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C8D77" w14:textId="07A220CD" w:rsidR="000C6BB7" w:rsidRPr="0032400B" w:rsidRDefault="000C6BB7" w:rsidP="000C6BB7">
      <w:pPr>
        <w:rPr>
          <w:rFonts w:ascii="Nirmala UI" w:hAnsi="Nirmala UI" w:cs="Nirmala UI"/>
          <w:bCs/>
          <w:sz w:val="20"/>
          <w:szCs w:val="20"/>
        </w:rPr>
      </w:pPr>
      <w:r w:rsidRPr="0032400B">
        <w:rPr>
          <w:rFonts w:ascii="Nirmala UI" w:hAnsi="Nirmala UI" w:cs="Nirmala UI"/>
          <w:bCs/>
          <w:sz w:val="20"/>
          <w:szCs w:val="20"/>
        </w:rPr>
        <w:t>Community Mental Health Association of Michigan</w:t>
      </w:r>
    </w:p>
    <w:p w14:paraId="46178CB4" w14:textId="165954FD" w:rsidR="000C6BB7" w:rsidRPr="0022219D" w:rsidRDefault="00F21872" w:rsidP="000C6BB7">
      <w:pPr>
        <w:rPr>
          <w:rFonts w:ascii="Nirmala UI" w:hAnsi="Nirmala UI" w:cs="Nirmala UI"/>
          <w:sz w:val="24"/>
          <w:szCs w:val="24"/>
        </w:rPr>
      </w:pPr>
      <w:r w:rsidRPr="0022219D">
        <w:rPr>
          <w:rFonts w:ascii="Nirmala UI" w:hAnsi="Nirmala UI" w:cs="Nirmala UI"/>
          <w:sz w:val="24"/>
          <w:szCs w:val="24"/>
        </w:rPr>
        <w:t>Addressing the s</w:t>
      </w:r>
      <w:r w:rsidR="00182740" w:rsidRPr="0022219D">
        <w:rPr>
          <w:rFonts w:ascii="Nirmala UI" w:hAnsi="Nirmala UI" w:cs="Nirmala UI"/>
          <w:sz w:val="24"/>
          <w:szCs w:val="24"/>
        </w:rPr>
        <w:t xml:space="preserve">ystemic </w:t>
      </w:r>
      <w:r w:rsidR="004F431E" w:rsidRPr="0022219D">
        <w:rPr>
          <w:rFonts w:ascii="Nirmala UI" w:hAnsi="Nirmala UI" w:cs="Nirmala UI"/>
          <w:sz w:val="24"/>
          <w:szCs w:val="24"/>
        </w:rPr>
        <w:t>under</w:t>
      </w:r>
      <w:r w:rsidR="00E37BB7" w:rsidRPr="0022219D">
        <w:rPr>
          <w:rFonts w:ascii="Nirmala UI" w:hAnsi="Nirmala UI" w:cs="Nirmala UI"/>
          <w:sz w:val="24"/>
          <w:szCs w:val="24"/>
        </w:rPr>
        <w:t>funding of Michigan’s public mental health system</w:t>
      </w:r>
      <w:r w:rsidR="0022219D">
        <w:rPr>
          <w:rStyle w:val="EndnoteReference"/>
          <w:rFonts w:ascii="Nirmala UI" w:hAnsi="Nirmala UI" w:cs="Nirmala UI"/>
          <w:sz w:val="24"/>
          <w:szCs w:val="24"/>
        </w:rPr>
        <w:endnoteReference w:id="1"/>
      </w:r>
    </w:p>
    <w:p w14:paraId="6E4002C6" w14:textId="28B74C82" w:rsidR="00F30ECC" w:rsidRPr="0032400B" w:rsidRDefault="00F30ECC" w:rsidP="00F30ECC">
      <w:pPr>
        <w:rPr>
          <w:rFonts w:ascii="Nirmala UI" w:hAnsi="Nirmala UI" w:cs="Nirmala UI"/>
          <w:bCs/>
          <w:sz w:val="20"/>
          <w:szCs w:val="20"/>
        </w:rPr>
      </w:pPr>
      <w:r w:rsidRPr="0032400B">
        <w:rPr>
          <w:rFonts w:ascii="Nirmala UI" w:hAnsi="Nirmala UI" w:cs="Nirmala UI"/>
          <w:bCs/>
          <w:sz w:val="20"/>
          <w:szCs w:val="20"/>
        </w:rPr>
        <w:t>January 2019</w:t>
      </w:r>
    </w:p>
    <w:p w14:paraId="1AFEE455" w14:textId="77777777" w:rsidR="00F30ECC" w:rsidRPr="0032400B" w:rsidRDefault="00F30ECC" w:rsidP="00F30ECC">
      <w:pPr>
        <w:rPr>
          <w:rFonts w:ascii="Nirmala UI" w:hAnsi="Nirmala UI" w:cs="Nirmala UI"/>
          <w:bCs/>
          <w:sz w:val="20"/>
          <w:szCs w:val="20"/>
        </w:rPr>
      </w:pPr>
    </w:p>
    <w:p w14:paraId="317B945A" w14:textId="70E7233E" w:rsidR="00F218C8" w:rsidRPr="0022219D" w:rsidRDefault="00F218C8" w:rsidP="00057519">
      <w:pPr>
        <w:pBdr>
          <w:top w:val="single" w:sz="4" w:space="1" w:color="auto"/>
          <w:left w:val="single" w:sz="4" w:space="4" w:color="auto"/>
          <w:bottom w:val="single" w:sz="4" w:space="1" w:color="auto"/>
          <w:right w:val="single" w:sz="4" w:space="4" w:color="auto"/>
        </w:pBdr>
        <w:rPr>
          <w:rFonts w:ascii="Nirmala UI" w:hAnsi="Nirmala UI" w:cs="Nirmala UI"/>
          <w:bCs/>
          <w:sz w:val="24"/>
          <w:szCs w:val="24"/>
        </w:rPr>
      </w:pPr>
      <w:r w:rsidRPr="0022219D">
        <w:rPr>
          <w:rFonts w:ascii="Nirmala UI" w:hAnsi="Nirmala UI" w:cs="Nirmala UI"/>
          <w:bCs/>
          <w:sz w:val="24"/>
          <w:szCs w:val="24"/>
        </w:rPr>
        <w:t>Executive Summary</w:t>
      </w:r>
    </w:p>
    <w:p w14:paraId="7DAFCE8D" w14:textId="77777777" w:rsidR="000C6BB7" w:rsidRPr="0032400B" w:rsidRDefault="000C6BB7" w:rsidP="000C6BB7">
      <w:pPr>
        <w:rPr>
          <w:rFonts w:ascii="Nirmala UI" w:hAnsi="Nirmala UI" w:cs="Nirmala UI"/>
          <w:b/>
          <w:bCs/>
          <w:sz w:val="20"/>
          <w:szCs w:val="20"/>
        </w:rPr>
      </w:pPr>
    </w:p>
    <w:p w14:paraId="0BE549D8" w14:textId="77777777" w:rsidR="00057519" w:rsidRPr="00057519" w:rsidRDefault="00057519" w:rsidP="00057519">
      <w:pPr>
        <w:pBdr>
          <w:bottom w:val="single" w:sz="4" w:space="1" w:color="auto"/>
        </w:pBdr>
        <w:rPr>
          <w:rFonts w:ascii="Nirmala UI" w:hAnsi="Nirmala UI" w:cs="Nirmala UI"/>
          <w:sz w:val="20"/>
          <w:szCs w:val="20"/>
        </w:rPr>
      </w:pPr>
      <w:bookmarkStart w:id="0" w:name="_Hlk532740418"/>
      <w:r w:rsidRPr="00057519">
        <w:rPr>
          <w:rFonts w:ascii="Nirmala UI" w:hAnsi="Nirmala UI" w:cs="Nirmala UI"/>
          <w:sz w:val="20"/>
          <w:szCs w:val="20"/>
        </w:rPr>
        <w:t>Dimensions of systemic underfunding of Michigan’s public mental health system:</w:t>
      </w:r>
    </w:p>
    <w:p w14:paraId="7C34AD32" w14:textId="77777777" w:rsidR="00057519" w:rsidRDefault="00057519" w:rsidP="000C6BB7">
      <w:pPr>
        <w:rPr>
          <w:rFonts w:ascii="Nirmala UI" w:hAnsi="Nirmala UI" w:cs="Nirmala UI"/>
          <w:sz w:val="20"/>
          <w:szCs w:val="20"/>
        </w:rPr>
      </w:pPr>
    </w:p>
    <w:p w14:paraId="6277F02F" w14:textId="0C92F103" w:rsidR="00D67856" w:rsidRPr="0032400B" w:rsidRDefault="00D67856" w:rsidP="000C6BB7">
      <w:pPr>
        <w:rPr>
          <w:rFonts w:ascii="Nirmala UI" w:hAnsi="Nirmala UI" w:cs="Nirmala UI"/>
          <w:sz w:val="20"/>
          <w:szCs w:val="20"/>
        </w:rPr>
      </w:pPr>
      <w:r w:rsidRPr="0032400B">
        <w:rPr>
          <w:rFonts w:ascii="Nirmala UI" w:hAnsi="Nirmala UI" w:cs="Nirmala UI"/>
          <w:sz w:val="20"/>
          <w:szCs w:val="20"/>
        </w:rPr>
        <w:t xml:space="preserve">Michigan’s public mental health system is one of the most comprehensive and advanced in the country. However, over the past several years, </w:t>
      </w:r>
      <w:proofErr w:type="gramStart"/>
      <w:r w:rsidRPr="0032400B">
        <w:rPr>
          <w:rFonts w:ascii="Nirmala UI" w:hAnsi="Nirmala UI" w:cs="Nirmala UI"/>
          <w:sz w:val="20"/>
          <w:szCs w:val="20"/>
        </w:rPr>
        <w:t>a number of</w:t>
      </w:r>
      <w:proofErr w:type="gramEnd"/>
      <w:r w:rsidRPr="0032400B">
        <w:rPr>
          <w:rFonts w:ascii="Nirmala UI" w:hAnsi="Nirmala UI" w:cs="Nirmala UI"/>
          <w:sz w:val="20"/>
          <w:szCs w:val="20"/>
        </w:rPr>
        <w:t xml:space="preserve"> financing decisions, by the State of Michigan, have systematically eroded the ability of Michigan’s public mental health system to meet the needs of Michiganders who have come to rely upon the system while similarly eroding the fiscal stability of this public system. </w:t>
      </w:r>
    </w:p>
    <w:p w14:paraId="44E49A59" w14:textId="11021E81" w:rsidR="00D67856" w:rsidRPr="0032400B" w:rsidRDefault="00D67856" w:rsidP="000C6BB7">
      <w:pPr>
        <w:rPr>
          <w:rFonts w:ascii="Nirmala UI" w:hAnsi="Nirmala UI" w:cs="Nirmala UI"/>
          <w:sz w:val="20"/>
          <w:szCs w:val="20"/>
        </w:rPr>
      </w:pPr>
    </w:p>
    <w:p w14:paraId="1958E9FF" w14:textId="2D435354" w:rsidR="00D67856" w:rsidRDefault="00D67856" w:rsidP="000C6BB7">
      <w:pPr>
        <w:rPr>
          <w:rFonts w:ascii="Nirmala UI" w:hAnsi="Nirmala UI" w:cs="Nirmala UI"/>
          <w:sz w:val="20"/>
          <w:szCs w:val="20"/>
        </w:rPr>
      </w:pPr>
      <w:r w:rsidRPr="0032400B">
        <w:rPr>
          <w:rFonts w:ascii="Nirmala UI" w:hAnsi="Nirmala UI" w:cs="Nirmala UI"/>
          <w:sz w:val="20"/>
          <w:szCs w:val="20"/>
        </w:rPr>
        <w:t>These practices</w:t>
      </w:r>
      <w:r w:rsidR="00507171">
        <w:rPr>
          <w:rFonts w:ascii="Nirmala UI" w:hAnsi="Nirmala UI" w:cs="Nirmala UI"/>
          <w:sz w:val="20"/>
          <w:szCs w:val="20"/>
        </w:rPr>
        <w:t>, causing</w:t>
      </w:r>
      <w:r w:rsidR="0029623E" w:rsidRPr="0032400B">
        <w:rPr>
          <w:rFonts w:ascii="Nirmala UI" w:hAnsi="Nirmala UI" w:cs="Nirmala UI"/>
          <w:sz w:val="20"/>
          <w:szCs w:val="20"/>
        </w:rPr>
        <w:t xml:space="preserve"> </w:t>
      </w:r>
      <w:r w:rsidRPr="0032400B">
        <w:rPr>
          <w:rFonts w:ascii="Nirmala UI" w:hAnsi="Nirmala UI" w:cs="Nirmala UI"/>
          <w:sz w:val="20"/>
          <w:szCs w:val="20"/>
        </w:rPr>
        <w:t>“death by a thousand cuts”</w:t>
      </w:r>
      <w:r w:rsidR="00507171">
        <w:rPr>
          <w:rFonts w:ascii="Nirmala UI" w:hAnsi="Nirmala UI" w:cs="Nirmala UI"/>
          <w:sz w:val="20"/>
          <w:szCs w:val="20"/>
        </w:rPr>
        <w:t>,</w:t>
      </w:r>
      <w:r w:rsidR="0029623E" w:rsidRPr="0032400B">
        <w:rPr>
          <w:rFonts w:ascii="Nirmala UI" w:hAnsi="Nirmala UI" w:cs="Nirmala UI"/>
          <w:sz w:val="20"/>
          <w:szCs w:val="20"/>
        </w:rPr>
        <w:t xml:space="preserve"> include the following:</w:t>
      </w:r>
    </w:p>
    <w:p w14:paraId="62D1E7A2" w14:textId="77777777" w:rsidR="00057519" w:rsidRPr="0032400B" w:rsidRDefault="00057519" w:rsidP="000C6BB7">
      <w:pPr>
        <w:rPr>
          <w:rFonts w:ascii="Nirmala UI" w:hAnsi="Nirmala UI" w:cs="Nirmala UI"/>
          <w:sz w:val="20"/>
          <w:szCs w:val="20"/>
        </w:rPr>
      </w:pPr>
    </w:p>
    <w:p w14:paraId="7AD37713" w14:textId="77777777" w:rsidR="00057519" w:rsidRPr="00057519" w:rsidRDefault="00057519" w:rsidP="00057519">
      <w:pPr>
        <w:rPr>
          <w:rFonts w:ascii="Nirmala UI" w:eastAsia="Times New Roman" w:hAnsi="Nirmala UI" w:cs="Nirmala UI"/>
          <w:sz w:val="20"/>
          <w:szCs w:val="20"/>
        </w:rPr>
      </w:pPr>
      <w:r w:rsidRPr="00057519">
        <w:rPr>
          <w:rFonts w:ascii="Nirmala UI" w:hAnsi="Nirmala UI" w:cs="Nirmala UI"/>
          <w:b/>
          <w:bCs/>
          <w:sz w:val="20"/>
          <w:szCs w:val="20"/>
        </w:rPr>
        <w:t>1. Funding to the public system does not reflect actual and growing need</w:t>
      </w:r>
      <w:r w:rsidRPr="00057519">
        <w:rPr>
          <w:rFonts w:ascii="Nirmala UI" w:hAnsi="Nirmala UI" w:cs="Nirmala UI"/>
          <w:sz w:val="20"/>
          <w:szCs w:val="20"/>
        </w:rPr>
        <w:t xml:space="preserve">: While the demand for wide range of mental health services, in communities across Michigan, has grown dramatically over the past several years, the funding for the public mental health system responsible for meeting those needs has not. Some of these needs include: </w:t>
      </w:r>
      <w:r w:rsidRPr="00057519">
        <w:rPr>
          <w:rFonts w:ascii="Nirmala UI" w:eastAsia="Times New Roman" w:hAnsi="Nirmala UI" w:cs="Nirmala UI"/>
          <w:b/>
          <w:sz w:val="20"/>
          <w:szCs w:val="20"/>
        </w:rPr>
        <w:t>addressing the opioid crisis, preventing suicide and respond to mental health crises, serving children and adolescents with autism</w:t>
      </w:r>
      <w:r w:rsidRPr="00057519">
        <w:rPr>
          <w:rFonts w:ascii="Nirmala UI" w:eastAsia="Times New Roman" w:hAnsi="Nirmala UI" w:cs="Nirmala UI"/>
          <w:sz w:val="20"/>
          <w:szCs w:val="20"/>
        </w:rPr>
        <w:t xml:space="preserve">, </w:t>
      </w:r>
      <w:r w:rsidRPr="00057519">
        <w:rPr>
          <w:rFonts w:ascii="Nirmala UI" w:eastAsia="Times New Roman" w:hAnsi="Nirmala UI" w:cs="Nirmala UI"/>
          <w:b/>
          <w:sz w:val="20"/>
          <w:szCs w:val="20"/>
        </w:rPr>
        <w:t>preventing arrest and incarceration, preventing homelessness, keeping kids in school safe and successful, support persons with disabilities to live in the community.</w:t>
      </w:r>
    </w:p>
    <w:p w14:paraId="1D8BFFA7" w14:textId="77777777" w:rsidR="00057519" w:rsidRPr="00057519" w:rsidRDefault="00057519" w:rsidP="00057519">
      <w:pPr>
        <w:rPr>
          <w:rFonts w:ascii="Nirmala UI" w:hAnsi="Nirmala UI" w:cs="Nirmala UI"/>
          <w:bCs/>
          <w:sz w:val="20"/>
          <w:szCs w:val="20"/>
        </w:rPr>
      </w:pPr>
    </w:p>
    <w:p w14:paraId="1EDB64F0" w14:textId="77777777" w:rsidR="00057519" w:rsidRPr="00057519" w:rsidRDefault="00057519" w:rsidP="00057519">
      <w:pPr>
        <w:rPr>
          <w:rFonts w:ascii="Nirmala UI" w:eastAsia="Times New Roman" w:hAnsi="Nirmala UI" w:cs="Nirmala UI"/>
          <w:sz w:val="20"/>
          <w:szCs w:val="20"/>
        </w:rPr>
      </w:pPr>
      <w:r w:rsidRPr="00057519">
        <w:rPr>
          <w:rFonts w:ascii="Nirmala UI" w:hAnsi="Nirmala UI" w:cs="Nirmala UI"/>
          <w:b/>
          <w:bCs/>
          <w:sz w:val="20"/>
          <w:szCs w:val="20"/>
        </w:rPr>
        <w:t>2. Funding to the public mental health system does not reflect real and appropriate costs of care</w:t>
      </w:r>
      <w:r w:rsidRPr="00057519">
        <w:rPr>
          <w:rFonts w:ascii="Nirmala UI" w:hAnsi="Nirmala UI" w:cs="Nirmala UI"/>
          <w:sz w:val="20"/>
          <w:szCs w:val="20"/>
        </w:rPr>
        <w:t>: While the communities’ needs and expectations have grown, the Medicaid funding for Michigan’s public mental health has remained insufficient to meet these needs The factors behind this underfunding include:</w:t>
      </w:r>
      <w:r w:rsidRPr="00057519">
        <w:rPr>
          <w:rFonts w:ascii="Nirmala UI" w:eastAsia="Times New Roman" w:hAnsi="Nirmala UI" w:cs="Nirmala UI"/>
          <w:b/>
          <w:sz w:val="20"/>
          <w:szCs w:val="20"/>
        </w:rPr>
        <w:t xml:space="preserve"> insufficient funding of Healthy Michigan Plan, high cost persons enrolled in Healthy Michigan without corresponding revenue, rates do not reflect minimum wage requirements.</w:t>
      </w:r>
    </w:p>
    <w:p w14:paraId="61BC18A9" w14:textId="77777777" w:rsidR="00057519" w:rsidRPr="00057519" w:rsidRDefault="00057519" w:rsidP="00057519">
      <w:pPr>
        <w:rPr>
          <w:rFonts w:ascii="Nirmala UI" w:eastAsia="Times New Roman" w:hAnsi="Nirmala UI" w:cs="Nirmala UI"/>
          <w:sz w:val="20"/>
          <w:szCs w:val="20"/>
        </w:rPr>
      </w:pPr>
    </w:p>
    <w:p w14:paraId="080B048F" w14:textId="77777777" w:rsidR="00057519" w:rsidRPr="00057519" w:rsidRDefault="00057519" w:rsidP="00057519">
      <w:pPr>
        <w:rPr>
          <w:rFonts w:ascii="Nirmala UI" w:eastAsia="Times New Roman" w:hAnsi="Nirmala UI" w:cs="Nirmala UI"/>
          <w:b/>
          <w:color w:val="000000"/>
          <w:sz w:val="20"/>
          <w:szCs w:val="20"/>
        </w:rPr>
      </w:pPr>
      <w:r w:rsidRPr="00057519">
        <w:rPr>
          <w:rFonts w:ascii="Nirmala UI" w:hAnsi="Nirmala UI" w:cs="Nirmala UI"/>
          <w:b/>
          <w:sz w:val="20"/>
          <w:szCs w:val="20"/>
        </w:rPr>
        <w:t>The Impact of mismatch of revenues with actual needs and real costs</w:t>
      </w:r>
      <w:r w:rsidRPr="00057519">
        <w:rPr>
          <w:rFonts w:ascii="Nirmala UI" w:hAnsi="Nirmala UI" w:cs="Nirmala UI"/>
          <w:sz w:val="20"/>
          <w:szCs w:val="20"/>
        </w:rPr>
        <w:t xml:space="preserve">: The fact that the funding provided to the state’s public mental health system is far below that needed to meet the growing mental health demands of Michiganders, as outlined above, threatens access to care the fiscal stability of the state’s public mental health system. </w:t>
      </w:r>
      <w:r w:rsidRPr="00057519">
        <w:rPr>
          <w:rFonts w:ascii="Nirmala UI" w:eastAsia="Times New Roman" w:hAnsi="Nirmala UI" w:cs="Nirmala UI"/>
          <w:b/>
          <w:color w:val="000000"/>
          <w:sz w:val="20"/>
          <w:szCs w:val="20"/>
        </w:rPr>
        <w:t>Even with a very low administrative rate (6.1%; far lower than that of the private Medicaid health plans), the underfunding of the public mental health system caused a deficit of $133 million in FY 2017.</w:t>
      </w:r>
    </w:p>
    <w:p w14:paraId="29BA8A6A" w14:textId="77777777" w:rsidR="00057519" w:rsidRPr="00057519" w:rsidRDefault="00057519" w:rsidP="00057519">
      <w:pPr>
        <w:rPr>
          <w:rFonts w:ascii="Nirmala UI" w:eastAsia="Times New Roman" w:hAnsi="Nirmala UI" w:cs="Nirmala UI"/>
          <w:color w:val="000000"/>
          <w:sz w:val="20"/>
          <w:szCs w:val="20"/>
        </w:rPr>
      </w:pPr>
    </w:p>
    <w:p w14:paraId="745CBB47" w14:textId="77777777" w:rsidR="00057519" w:rsidRPr="00057519" w:rsidRDefault="00057519" w:rsidP="00057519">
      <w:pPr>
        <w:rPr>
          <w:rFonts w:ascii="Nirmala UI" w:hAnsi="Nirmala UI" w:cs="Nirmala UI"/>
          <w:b/>
          <w:sz w:val="20"/>
          <w:szCs w:val="20"/>
        </w:rPr>
      </w:pPr>
      <w:r w:rsidRPr="00057519">
        <w:rPr>
          <w:rFonts w:ascii="Nirmala UI" w:hAnsi="Nirmala UI" w:cs="Nirmala UI"/>
          <w:b/>
          <w:bCs/>
          <w:sz w:val="20"/>
          <w:szCs w:val="20"/>
        </w:rPr>
        <w:t>3. Failure of the state to fund federally required contributions to public mental health system’s risk reserves</w:t>
      </w:r>
      <w:r w:rsidRPr="00057519">
        <w:rPr>
          <w:rFonts w:ascii="Nirmala UI" w:hAnsi="Nirmala UI" w:cs="Nirmala UI"/>
          <w:sz w:val="20"/>
          <w:szCs w:val="20"/>
        </w:rPr>
        <w:t xml:space="preserve">: For the past twenty years, the Medicaid funding provided to the state’s public mental health system </w:t>
      </w:r>
      <w:r w:rsidRPr="00057519">
        <w:rPr>
          <w:rFonts w:ascii="Nirmala UI" w:hAnsi="Nirmala UI" w:cs="Nirmala UI"/>
          <w:b/>
          <w:sz w:val="20"/>
          <w:szCs w:val="20"/>
        </w:rPr>
        <w:t xml:space="preserve">did not include the federally required risk-reserve contribution component </w:t>
      </w:r>
      <w:r w:rsidRPr="00057519">
        <w:rPr>
          <w:rFonts w:ascii="Nirmala UI" w:hAnsi="Nirmala UI" w:cs="Nirmala UI"/>
          <w:sz w:val="20"/>
          <w:szCs w:val="20"/>
        </w:rPr>
        <w:t xml:space="preserve">that would have allowed Michigan’s public mental health system to build and retain the necessary risk reserves – </w:t>
      </w:r>
      <w:r w:rsidRPr="00057519">
        <w:rPr>
          <w:rFonts w:ascii="Nirmala UI" w:hAnsi="Nirmala UI" w:cs="Nirmala UI"/>
          <w:b/>
          <w:sz w:val="20"/>
          <w:szCs w:val="20"/>
        </w:rPr>
        <w:t xml:space="preserve">reserves necessary for any risk-bearing managed care entity. </w:t>
      </w:r>
    </w:p>
    <w:p w14:paraId="24898A88" w14:textId="77777777" w:rsidR="00057519" w:rsidRPr="00057519" w:rsidRDefault="00057519" w:rsidP="00057519">
      <w:pPr>
        <w:rPr>
          <w:rFonts w:ascii="Nirmala UI" w:hAnsi="Nirmala UI" w:cs="Nirmala UI"/>
          <w:b/>
          <w:sz w:val="20"/>
          <w:szCs w:val="20"/>
        </w:rPr>
      </w:pPr>
    </w:p>
    <w:p w14:paraId="4B944112" w14:textId="77777777" w:rsidR="00057519" w:rsidRPr="00057519" w:rsidRDefault="00057519" w:rsidP="00057519">
      <w:pPr>
        <w:rPr>
          <w:rFonts w:ascii="Nirmala UI" w:hAnsi="Nirmala UI" w:cs="Nirmala UI"/>
          <w:sz w:val="20"/>
          <w:szCs w:val="20"/>
        </w:rPr>
      </w:pPr>
      <w:r w:rsidRPr="00057519">
        <w:rPr>
          <w:rFonts w:ascii="Nirmala UI" w:hAnsi="Nirmala UI" w:cs="Nirmala UI"/>
          <w:sz w:val="20"/>
          <w:szCs w:val="20"/>
        </w:rPr>
        <w:t xml:space="preserve">If the Medicaid rates paid to the public mental health system had included even a modest component (2%) to provide for contributions to reserves and risk margins, the public mental health system would have </w:t>
      </w:r>
      <w:r w:rsidRPr="00057519">
        <w:rPr>
          <w:rFonts w:ascii="Nirmala UI" w:hAnsi="Nirmala UI" w:cs="Nirmala UI"/>
          <w:b/>
          <w:bCs/>
          <w:sz w:val="20"/>
          <w:szCs w:val="20"/>
        </w:rPr>
        <w:t>received $50 million more in Medicaid payments in the current fiscal year</w:t>
      </w:r>
      <w:r w:rsidRPr="00057519">
        <w:rPr>
          <w:rFonts w:ascii="Nirmala UI" w:hAnsi="Nirmala UI" w:cs="Nirmala UI"/>
          <w:sz w:val="20"/>
          <w:szCs w:val="20"/>
        </w:rPr>
        <w:t xml:space="preserve">, FY 2018 and nearly $700 million over its twenty-year history, providing reserves sufficient to weather a range of fiscal storms. </w:t>
      </w:r>
    </w:p>
    <w:p w14:paraId="11913C30" w14:textId="77777777" w:rsidR="00057519" w:rsidRPr="00057519" w:rsidRDefault="00057519" w:rsidP="00057519">
      <w:pPr>
        <w:rPr>
          <w:rFonts w:ascii="Nirmala UI" w:hAnsi="Nirmala UI" w:cs="Nirmala UI"/>
          <w:b/>
          <w:bCs/>
          <w:sz w:val="20"/>
          <w:szCs w:val="20"/>
        </w:rPr>
      </w:pPr>
    </w:p>
    <w:p w14:paraId="0BBEBF74" w14:textId="77777777" w:rsidR="00057519" w:rsidRPr="00057519" w:rsidRDefault="00057519" w:rsidP="00057519">
      <w:pPr>
        <w:rPr>
          <w:rFonts w:ascii="Nirmala UI" w:hAnsi="Nirmala UI" w:cs="Nirmala UI"/>
          <w:sz w:val="20"/>
          <w:szCs w:val="20"/>
        </w:rPr>
      </w:pPr>
      <w:r w:rsidRPr="00057519">
        <w:rPr>
          <w:rFonts w:ascii="Nirmala UI" w:hAnsi="Nirmala UI" w:cs="Nirmala UI"/>
          <w:b/>
          <w:sz w:val="20"/>
          <w:szCs w:val="20"/>
        </w:rPr>
        <w:t xml:space="preserve">4. Inability of the public system to retain savings of </w:t>
      </w:r>
      <w:proofErr w:type="gramStart"/>
      <w:r w:rsidRPr="00057519">
        <w:rPr>
          <w:rFonts w:ascii="Nirmala UI" w:hAnsi="Nirmala UI" w:cs="Nirmala UI"/>
          <w:b/>
          <w:sz w:val="20"/>
          <w:szCs w:val="20"/>
        </w:rPr>
        <w:t>sufficient</w:t>
      </w:r>
      <w:proofErr w:type="gramEnd"/>
      <w:r w:rsidRPr="00057519">
        <w:rPr>
          <w:rFonts w:ascii="Nirmala UI" w:hAnsi="Nirmala UI" w:cs="Nirmala UI"/>
          <w:b/>
          <w:sz w:val="20"/>
          <w:szCs w:val="20"/>
        </w:rPr>
        <w:t xml:space="preserve"> size to ensure fiscal stability</w:t>
      </w:r>
      <w:r w:rsidRPr="00057519">
        <w:rPr>
          <w:rFonts w:ascii="Nirmala UI" w:hAnsi="Nirmala UI" w:cs="Nirmala UI"/>
          <w:sz w:val="20"/>
          <w:szCs w:val="20"/>
        </w:rPr>
        <w:t xml:space="preserve">:  </w:t>
      </w:r>
      <w:r w:rsidRPr="00057519">
        <w:rPr>
          <w:rFonts w:ascii="Nirmala UI" w:hAnsi="Nirmala UI" w:cs="Nirmala UI"/>
          <w:b/>
          <w:sz w:val="20"/>
          <w:szCs w:val="20"/>
        </w:rPr>
        <w:t>The PIHPs (</w:t>
      </w:r>
      <w:r w:rsidRPr="00057519">
        <w:rPr>
          <w:rFonts w:ascii="Nirmala UI" w:hAnsi="Nirmala UI" w:cs="Nirmala UI"/>
          <w:sz w:val="20"/>
          <w:szCs w:val="20"/>
        </w:rPr>
        <w:t xml:space="preserve">the public health plans that receive the Medicaid payments from the state) </w:t>
      </w:r>
      <w:r w:rsidRPr="00057519">
        <w:rPr>
          <w:rFonts w:ascii="Nirmala UI" w:hAnsi="Nirmala UI" w:cs="Nirmala UI"/>
          <w:b/>
          <w:sz w:val="20"/>
          <w:szCs w:val="20"/>
        </w:rPr>
        <w:t>are prohibited from holding sufficient risk reserves</w:t>
      </w:r>
      <w:r w:rsidRPr="00057519">
        <w:rPr>
          <w:rFonts w:ascii="Nirmala UI" w:hAnsi="Nirmala UI" w:cs="Nirmala UI"/>
          <w:sz w:val="20"/>
          <w:szCs w:val="20"/>
        </w:rPr>
        <w:t xml:space="preserve">. Similarly, the </w:t>
      </w:r>
      <w:r w:rsidRPr="00057519">
        <w:rPr>
          <w:rFonts w:ascii="Nirmala UI" w:hAnsi="Nirmala UI" w:cs="Nirmala UI"/>
          <w:b/>
          <w:sz w:val="20"/>
          <w:szCs w:val="20"/>
        </w:rPr>
        <w:t>CMHs are prohibited from retaining any Medicaid savings</w:t>
      </w:r>
      <w:r w:rsidRPr="00057519">
        <w:rPr>
          <w:rFonts w:ascii="Nirmala UI" w:hAnsi="Nirmala UI" w:cs="Nirmala UI"/>
          <w:sz w:val="20"/>
          <w:szCs w:val="20"/>
        </w:rPr>
        <w:t xml:space="preserve"> that they generate through efficiencies and effective clinical practices. These savings, </w:t>
      </w:r>
      <w:r w:rsidRPr="00057519">
        <w:rPr>
          <w:rFonts w:ascii="Nirmala UI" w:hAnsi="Nirmala UI" w:cs="Nirmala UI"/>
          <w:b/>
          <w:sz w:val="20"/>
          <w:szCs w:val="20"/>
        </w:rPr>
        <w:t>permitted for any other healthcare provider</w:t>
      </w:r>
      <w:r w:rsidRPr="00057519">
        <w:rPr>
          <w:rFonts w:ascii="Nirmala UI" w:hAnsi="Nirmala UI" w:cs="Nirmala UI"/>
          <w:sz w:val="20"/>
          <w:szCs w:val="20"/>
        </w:rPr>
        <w:t>, would allow the CMHs to invest in meeting community needs and ensuring their clinical and fiscal stability.</w:t>
      </w:r>
    </w:p>
    <w:p w14:paraId="2FC37997" w14:textId="77777777" w:rsidR="00057519" w:rsidRPr="00057519" w:rsidRDefault="00057519" w:rsidP="00057519">
      <w:pPr>
        <w:rPr>
          <w:rFonts w:ascii="Nirmala UI" w:hAnsi="Nirmala UI" w:cs="Nirmala UI"/>
          <w:sz w:val="20"/>
          <w:szCs w:val="20"/>
        </w:rPr>
      </w:pPr>
    </w:p>
    <w:p w14:paraId="791C7563" w14:textId="77777777" w:rsidR="00057519" w:rsidRPr="00057519" w:rsidRDefault="00057519" w:rsidP="00057519">
      <w:pPr>
        <w:rPr>
          <w:rFonts w:ascii="Nirmala UI" w:hAnsi="Nirmala UI" w:cs="Nirmala UI"/>
          <w:sz w:val="20"/>
          <w:szCs w:val="20"/>
        </w:rPr>
      </w:pPr>
      <w:r w:rsidRPr="00057519">
        <w:rPr>
          <w:rFonts w:ascii="Nirmala UI" w:hAnsi="Nirmala UI" w:cs="Nirmala UI"/>
          <w:b/>
          <w:sz w:val="20"/>
          <w:szCs w:val="20"/>
        </w:rPr>
        <w:t>5. Inappropriate state demand that county funds be used to close Medicaid gap</w:t>
      </w:r>
      <w:r w:rsidRPr="00057519">
        <w:rPr>
          <w:rFonts w:ascii="Nirmala UI" w:hAnsi="Nirmala UI" w:cs="Nirmala UI"/>
          <w:sz w:val="20"/>
          <w:szCs w:val="20"/>
        </w:rPr>
        <w:t xml:space="preserve">: County funds are inappropriately drained from the system to cover state Medicaid obligations and away from their intended use – to fund services to Michiganders without Medicaid coverage. </w:t>
      </w:r>
    </w:p>
    <w:p w14:paraId="78541978" w14:textId="2CD63D5A" w:rsidR="00057519" w:rsidRDefault="00057519" w:rsidP="0022219D">
      <w:pPr>
        <w:pStyle w:val="ListParagraph"/>
        <w:numPr>
          <w:ilvl w:val="0"/>
          <w:numId w:val="8"/>
        </w:numPr>
        <w:rPr>
          <w:rFonts w:ascii="Nirmala UI" w:hAnsi="Nirmala UI" w:cs="Nirmala UI"/>
          <w:sz w:val="20"/>
          <w:szCs w:val="20"/>
        </w:rPr>
      </w:pPr>
      <w:r w:rsidRPr="0022219D">
        <w:rPr>
          <w:rFonts w:ascii="Nirmala UI" w:hAnsi="Nirmala UI" w:cs="Nirmala UI"/>
          <w:sz w:val="20"/>
          <w:szCs w:val="20"/>
        </w:rPr>
        <w:t xml:space="preserve">For the past decade, the State of </w:t>
      </w:r>
      <w:r w:rsidRPr="0022219D">
        <w:rPr>
          <w:rFonts w:ascii="Nirmala UI" w:hAnsi="Nirmala UI" w:cs="Nirmala UI"/>
          <w:b/>
          <w:sz w:val="20"/>
          <w:szCs w:val="20"/>
        </w:rPr>
        <w:t>Michigan has required that the public mental health system use of county dollars (through what is called “local match draw down” to underwrite part of the state’s share of the Medicaid mental health budget</w:t>
      </w:r>
      <w:r w:rsidRPr="0022219D">
        <w:rPr>
          <w:rFonts w:ascii="Nirmala UI" w:hAnsi="Nirmala UI" w:cs="Nirmala UI"/>
          <w:sz w:val="20"/>
          <w:szCs w:val="20"/>
        </w:rPr>
        <w:t xml:space="preserve">. Over $25 million is annually used to cover this obligation. </w:t>
      </w:r>
    </w:p>
    <w:p w14:paraId="4D62093A" w14:textId="0E40E76F" w:rsidR="00057519" w:rsidRPr="0022219D" w:rsidRDefault="00057519" w:rsidP="0022219D">
      <w:pPr>
        <w:pStyle w:val="ListParagraph"/>
        <w:numPr>
          <w:ilvl w:val="0"/>
          <w:numId w:val="8"/>
        </w:numPr>
        <w:rPr>
          <w:rFonts w:ascii="Nirmala UI" w:hAnsi="Nirmala UI" w:cs="Nirmala UI"/>
          <w:sz w:val="20"/>
          <w:szCs w:val="20"/>
        </w:rPr>
      </w:pPr>
      <w:r w:rsidRPr="0022219D">
        <w:rPr>
          <w:rFonts w:ascii="Nirmala UI" w:hAnsi="Nirmala UI" w:cs="Nirmala UI"/>
          <w:sz w:val="20"/>
          <w:szCs w:val="20"/>
        </w:rPr>
        <w:t xml:space="preserve">Over the past several years, </w:t>
      </w:r>
      <w:r w:rsidRPr="0022219D">
        <w:rPr>
          <w:rFonts w:ascii="Nirmala UI" w:hAnsi="Nirmala UI" w:cs="Nirmala UI"/>
          <w:b/>
          <w:sz w:val="20"/>
          <w:szCs w:val="20"/>
        </w:rPr>
        <w:t>in lieu of holding up its end of the risk-sharing arrangement</w:t>
      </w:r>
      <w:r w:rsidRPr="0022219D">
        <w:rPr>
          <w:rFonts w:ascii="Nirmala UI" w:hAnsi="Nirmala UI" w:cs="Nirmala UI"/>
          <w:sz w:val="20"/>
          <w:szCs w:val="20"/>
        </w:rPr>
        <w:t xml:space="preserve"> that MDHHS has with the state’s public mental health system, </w:t>
      </w:r>
      <w:r w:rsidRPr="0022219D">
        <w:rPr>
          <w:rFonts w:ascii="Nirmala UI" w:hAnsi="Nirmala UI" w:cs="Nirmala UI"/>
          <w:b/>
          <w:sz w:val="20"/>
          <w:szCs w:val="20"/>
        </w:rPr>
        <w:t>MDHHS has demanded that county funds be used to cover the Medicaid costs not covered by state Medicaid dollars</w:t>
      </w:r>
      <w:r w:rsidRPr="0022219D">
        <w:rPr>
          <w:rFonts w:ascii="Nirmala UI" w:hAnsi="Nirmala UI" w:cs="Nirmala UI"/>
          <w:sz w:val="20"/>
          <w:szCs w:val="20"/>
        </w:rPr>
        <w:t xml:space="preserve"> </w:t>
      </w:r>
    </w:p>
    <w:p w14:paraId="4508E0FE" w14:textId="77777777" w:rsidR="00057519" w:rsidRPr="00057519" w:rsidRDefault="00057519" w:rsidP="00057519">
      <w:pPr>
        <w:ind w:left="720"/>
        <w:rPr>
          <w:rFonts w:ascii="Nirmala UI" w:hAnsi="Nirmala UI" w:cs="Nirmala UI"/>
          <w:sz w:val="20"/>
          <w:szCs w:val="20"/>
        </w:rPr>
      </w:pPr>
    </w:p>
    <w:p w14:paraId="4AC9C162" w14:textId="6F8B4186" w:rsidR="00057519" w:rsidRPr="00057519" w:rsidRDefault="00057519" w:rsidP="00057519">
      <w:pPr>
        <w:rPr>
          <w:rFonts w:ascii="Nirmala UI" w:hAnsi="Nirmala UI" w:cs="Nirmala UI"/>
          <w:sz w:val="20"/>
          <w:szCs w:val="20"/>
        </w:rPr>
      </w:pPr>
      <w:r w:rsidRPr="00057519">
        <w:rPr>
          <w:rFonts w:ascii="Nirmala UI" w:hAnsi="Nirmala UI" w:cs="Nirmala UI"/>
          <w:b/>
          <w:bCs/>
          <w:sz w:val="20"/>
          <w:szCs w:val="20"/>
        </w:rPr>
        <w:t>6. General Fund short fall</w:t>
      </w:r>
      <w:r w:rsidRPr="00057519">
        <w:rPr>
          <w:rFonts w:ascii="Nirmala UI" w:hAnsi="Nirmala UI" w:cs="Nirmala UI"/>
          <w:sz w:val="20"/>
          <w:szCs w:val="20"/>
        </w:rPr>
        <w:t xml:space="preserve">: While long insufficient, the State General Fund (non-Medicaid) support for the public mental health system and its ability to meet increasing community demand has fallen off dramatically. The </w:t>
      </w:r>
      <w:r w:rsidRPr="00057519">
        <w:rPr>
          <w:rFonts w:ascii="Nirmala UI" w:hAnsi="Nirmala UI" w:cs="Nirmala UI"/>
          <w:b/>
          <w:sz w:val="20"/>
          <w:szCs w:val="20"/>
        </w:rPr>
        <w:t>60% cut to the GF revenues of the state’s CMHs</w:t>
      </w:r>
      <w:r w:rsidRPr="00057519">
        <w:rPr>
          <w:rFonts w:ascii="Nirmala UI" w:hAnsi="Nirmala UI" w:cs="Nirmala UI"/>
          <w:sz w:val="20"/>
          <w:szCs w:val="20"/>
        </w:rPr>
        <w:t xml:space="preserve">, in 2014 and 2015, led to </w:t>
      </w:r>
      <w:r w:rsidRPr="00057519">
        <w:rPr>
          <w:rFonts w:ascii="Nirmala UI" w:hAnsi="Nirmala UI" w:cs="Nirmala UI"/>
          <w:b/>
          <w:sz w:val="20"/>
          <w:szCs w:val="20"/>
        </w:rPr>
        <w:t>10,000 fewer persons receiving services.</w:t>
      </w:r>
      <w:r w:rsidRPr="00057519">
        <w:rPr>
          <w:rFonts w:ascii="Nirmala UI" w:hAnsi="Nirmala UI" w:cs="Nirmala UI"/>
          <w:sz w:val="20"/>
          <w:szCs w:val="20"/>
        </w:rPr>
        <w:t xml:space="preserve"> As a result of this cut, </w:t>
      </w:r>
      <w:r w:rsidRPr="00057519">
        <w:rPr>
          <w:rFonts w:ascii="Nirmala UI" w:hAnsi="Nirmala UI" w:cs="Nirmala UI"/>
          <w:b/>
          <w:sz w:val="20"/>
          <w:szCs w:val="20"/>
        </w:rPr>
        <w:t>$7.50 per person per year is available</w:t>
      </w:r>
      <w:r w:rsidRPr="00057519">
        <w:rPr>
          <w:rFonts w:ascii="Nirmala UI" w:hAnsi="Nirmala UI" w:cs="Nirmala UI"/>
          <w:sz w:val="20"/>
          <w:szCs w:val="20"/>
        </w:rPr>
        <w:t>, to the public mental health system, to provide mental care to the 8 million Michiganders without Medicaid coverage.</w:t>
      </w:r>
    </w:p>
    <w:bookmarkEnd w:id="0"/>
    <w:p w14:paraId="54C4E257" w14:textId="77777777" w:rsidR="00D67856" w:rsidRPr="0032400B" w:rsidRDefault="00D67856" w:rsidP="000C6BB7">
      <w:pPr>
        <w:rPr>
          <w:rFonts w:ascii="Nirmala UI" w:hAnsi="Nirmala UI" w:cs="Nirmala UI"/>
          <w:sz w:val="20"/>
          <w:szCs w:val="20"/>
        </w:rPr>
      </w:pPr>
    </w:p>
    <w:p w14:paraId="622F4F2F" w14:textId="77777777" w:rsidR="00057519" w:rsidRPr="00057519" w:rsidRDefault="00057519" w:rsidP="00057519">
      <w:pPr>
        <w:pBdr>
          <w:bottom w:val="single" w:sz="4" w:space="1" w:color="auto"/>
        </w:pBdr>
        <w:rPr>
          <w:rFonts w:ascii="Nirmala UI" w:hAnsi="Nirmala UI" w:cs="Nirmala UI"/>
          <w:bCs/>
          <w:sz w:val="20"/>
          <w:szCs w:val="20"/>
        </w:rPr>
      </w:pPr>
      <w:r w:rsidRPr="00057519">
        <w:rPr>
          <w:rFonts w:ascii="Nirmala UI" w:hAnsi="Nirmala UI" w:cs="Nirmala UI"/>
          <w:bCs/>
          <w:sz w:val="20"/>
          <w:szCs w:val="20"/>
        </w:rPr>
        <w:t>Concrete actions to address the systemic underfunding of Michigan’s public mental health system</w:t>
      </w:r>
    </w:p>
    <w:p w14:paraId="4BFDA6C0" w14:textId="77777777" w:rsidR="00057519" w:rsidRPr="0032400B" w:rsidRDefault="00057519" w:rsidP="00057519">
      <w:pPr>
        <w:rPr>
          <w:rFonts w:ascii="Nirmala UI" w:hAnsi="Nirmala UI" w:cs="Nirmala UI"/>
          <w:b/>
          <w:bCs/>
          <w:sz w:val="20"/>
          <w:szCs w:val="20"/>
        </w:rPr>
      </w:pPr>
    </w:p>
    <w:p w14:paraId="1CDAEFDB" w14:textId="71E762EF" w:rsidR="00057519" w:rsidRDefault="00057519" w:rsidP="0022219D">
      <w:pPr>
        <w:rPr>
          <w:rFonts w:ascii="Nirmala UI" w:hAnsi="Nirmala UI" w:cs="Nirmala UI"/>
          <w:bCs/>
          <w:sz w:val="20"/>
          <w:szCs w:val="20"/>
        </w:rPr>
      </w:pPr>
      <w:r w:rsidRPr="003A2CCD">
        <w:rPr>
          <w:rFonts w:ascii="Nirmala UI" w:hAnsi="Nirmala UI" w:cs="Nirmala UI"/>
          <w:b/>
          <w:bCs/>
          <w:sz w:val="20"/>
          <w:szCs w:val="20"/>
        </w:rPr>
        <w:t>1. Medicaid rates set to match demand and costs</w:t>
      </w:r>
      <w:r>
        <w:rPr>
          <w:rFonts w:ascii="Nirmala UI" w:hAnsi="Nirmala UI" w:cs="Nirmala UI"/>
          <w:bCs/>
          <w:sz w:val="20"/>
          <w:szCs w:val="20"/>
        </w:rPr>
        <w:t>: S</w:t>
      </w:r>
      <w:r w:rsidRPr="0032400B">
        <w:rPr>
          <w:rFonts w:ascii="Nirmala UI" w:hAnsi="Nirmala UI" w:cs="Nirmala UI"/>
          <w:bCs/>
          <w:sz w:val="20"/>
          <w:szCs w:val="20"/>
        </w:rPr>
        <w:t xml:space="preserve">et the Medicaid rates </w:t>
      </w:r>
      <w:r>
        <w:rPr>
          <w:rFonts w:ascii="Nirmala UI" w:hAnsi="Nirmala UI" w:cs="Nirmala UI"/>
          <w:bCs/>
          <w:sz w:val="20"/>
          <w:szCs w:val="20"/>
        </w:rPr>
        <w:t xml:space="preserve">to </w:t>
      </w:r>
      <w:r w:rsidRPr="0032400B">
        <w:rPr>
          <w:rFonts w:ascii="Nirmala UI" w:hAnsi="Nirmala UI" w:cs="Nirmala UI"/>
          <w:bCs/>
          <w:sz w:val="20"/>
          <w:szCs w:val="20"/>
        </w:rPr>
        <w:t>the state’s public mental health system (the process that provides over 90% of the funding for this system)</w:t>
      </w:r>
      <w:r>
        <w:rPr>
          <w:rFonts w:ascii="Nirmala UI" w:hAnsi="Nirmala UI" w:cs="Nirmala UI"/>
          <w:bCs/>
          <w:sz w:val="20"/>
          <w:szCs w:val="20"/>
        </w:rPr>
        <w:t xml:space="preserve"> to</w:t>
      </w:r>
      <w:r w:rsidR="0022219D">
        <w:rPr>
          <w:rFonts w:ascii="Nirmala UI" w:hAnsi="Nirmala UI" w:cs="Nirmala UI"/>
          <w:bCs/>
          <w:sz w:val="20"/>
          <w:szCs w:val="20"/>
        </w:rPr>
        <w:t xml:space="preserve"> </w:t>
      </w:r>
      <w:r w:rsidRPr="003F448B">
        <w:rPr>
          <w:rFonts w:ascii="Nirmala UI" w:hAnsi="Nirmala UI" w:cs="Nirmala UI"/>
          <w:b/>
          <w:bCs/>
          <w:sz w:val="20"/>
          <w:szCs w:val="20"/>
        </w:rPr>
        <w:t>reflect the</w:t>
      </w:r>
      <w:r w:rsidRPr="0032400B">
        <w:rPr>
          <w:rFonts w:ascii="Nirmala UI" w:hAnsi="Nirmala UI" w:cs="Nirmala UI"/>
          <w:bCs/>
          <w:sz w:val="20"/>
          <w:szCs w:val="20"/>
        </w:rPr>
        <w:t xml:space="preserve"> </w:t>
      </w:r>
      <w:r>
        <w:rPr>
          <w:rFonts w:ascii="Nirmala UI" w:hAnsi="Nirmala UI" w:cs="Nirmala UI"/>
          <w:b/>
          <w:bCs/>
          <w:sz w:val="20"/>
          <w:szCs w:val="20"/>
        </w:rPr>
        <w:t>actual and p</w:t>
      </w:r>
      <w:r w:rsidRPr="0032400B">
        <w:rPr>
          <w:rFonts w:ascii="Nirmala UI" w:hAnsi="Nirmala UI" w:cs="Nirmala UI"/>
          <w:b/>
          <w:bCs/>
          <w:sz w:val="20"/>
          <w:szCs w:val="20"/>
        </w:rPr>
        <w:t>rojected growth in demand</w:t>
      </w:r>
      <w:r w:rsidR="0022219D">
        <w:rPr>
          <w:rFonts w:ascii="Nirmala UI" w:hAnsi="Nirmala UI" w:cs="Nirmala UI"/>
          <w:b/>
          <w:bCs/>
          <w:sz w:val="20"/>
          <w:szCs w:val="20"/>
        </w:rPr>
        <w:t xml:space="preserve"> for and</w:t>
      </w:r>
      <w:r w:rsidRPr="0032400B">
        <w:rPr>
          <w:rFonts w:ascii="Nirmala UI" w:hAnsi="Nirmala UI" w:cs="Nirmala UI"/>
          <w:b/>
          <w:bCs/>
          <w:sz w:val="20"/>
          <w:szCs w:val="20"/>
        </w:rPr>
        <w:t xml:space="preserve"> the real costs</w:t>
      </w:r>
      <w:r w:rsidRPr="0032400B">
        <w:rPr>
          <w:rFonts w:ascii="Nirmala UI" w:hAnsi="Nirmala UI" w:cs="Nirmala UI"/>
          <w:bCs/>
          <w:sz w:val="20"/>
          <w:szCs w:val="20"/>
        </w:rPr>
        <w:t xml:space="preserve"> of providing the services associated with Michigan’s Medicaid mental health benefit</w:t>
      </w:r>
      <w:r>
        <w:rPr>
          <w:rFonts w:ascii="Nirmala UI" w:hAnsi="Nirmala UI" w:cs="Nirmala UI"/>
          <w:bCs/>
          <w:sz w:val="20"/>
          <w:szCs w:val="20"/>
        </w:rPr>
        <w:t xml:space="preserve">. </w:t>
      </w:r>
    </w:p>
    <w:p w14:paraId="16307077" w14:textId="77777777" w:rsidR="00057519" w:rsidRPr="003F448B" w:rsidRDefault="00057519" w:rsidP="00057519">
      <w:pPr>
        <w:pStyle w:val="ListParagraph"/>
        <w:rPr>
          <w:rFonts w:ascii="Nirmala UI" w:hAnsi="Nirmala UI" w:cs="Nirmala UI"/>
          <w:bCs/>
          <w:sz w:val="20"/>
          <w:szCs w:val="20"/>
        </w:rPr>
      </w:pPr>
    </w:p>
    <w:p w14:paraId="195D2B51" w14:textId="77777777" w:rsidR="0022219D" w:rsidRDefault="00057519" w:rsidP="0022219D">
      <w:pPr>
        <w:rPr>
          <w:rFonts w:ascii="Nirmala UI" w:hAnsi="Nirmala UI" w:cs="Nirmala UI"/>
          <w:bCs/>
          <w:sz w:val="20"/>
          <w:szCs w:val="20"/>
        </w:rPr>
      </w:pPr>
      <w:r w:rsidRPr="003A2CCD">
        <w:rPr>
          <w:rFonts w:ascii="Nirmala UI" w:hAnsi="Nirmala UI" w:cs="Nirmala UI"/>
          <w:b/>
          <w:bCs/>
          <w:sz w:val="20"/>
          <w:szCs w:val="20"/>
        </w:rPr>
        <w:t>2. Medicaid rates to include contribution to risk reserve</w:t>
      </w:r>
      <w:r>
        <w:rPr>
          <w:rFonts w:ascii="Nirmala UI" w:hAnsi="Nirmala UI" w:cs="Nirmala UI"/>
          <w:bCs/>
          <w:sz w:val="20"/>
          <w:szCs w:val="20"/>
        </w:rPr>
        <w:t xml:space="preserve">: Include, in the Medicaid rates to </w:t>
      </w:r>
      <w:r w:rsidRPr="0032400B">
        <w:rPr>
          <w:rFonts w:ascii="Nirmala UI" w:hAnsi="Nirmala UI" w:cs="Nirmala UI"/>
          <w:bCs/>
          <w:sz w:val="20"/>
          <w:szCs w:val="20"/>
        </w:rPr>
        <w:t xml:space="preserve">the state’s public mental health system </w:t>
      </w:r>
      <w:r>
        <w:rPr>
          <w:rFonts w:ascii="Nirmala UI" w:hAnsi="Nirmala UI" w:cs="Nirmala UI"/>
          <w:bCs/>
          <w:sz w:val="20"/>
          <w:szCs w:val="20"/>
        </w:rPr>
        <w:t xml:space="preserve">the federally required contribution to risk reserves at a level </w:t>
      </w:r>
      <w:proofErr w:type="gramStart"/>
      <w:r>
        <w:rPr>
          <w:rFonts w:ascii="Nirmala UI" w:hAnsi="Nirmala UI" w:cs="Nirmala UI"/>
          <w:bCs/>
          <w:sz w:val="20"/>
          <w:szCs w:val="20"/>
        </w:rPr>
        <w:t>sufficient</w:t>
      </w:r>
      <w:proofErr w:type="gramEnd"/>
      <w:r>
        <w:rPr>
          <w:rFonts w:ascii="Nirmala UI" w:hAnsi="Nirmala UI" w:cs="Nirmala UI"/>
          <w:bCs/>
          <w:sz w:val="20"/>
          <w:szCs w:val="20"/>
        </w:rPr>
        <w:t xml:space="preserve"> to allow for the fiscal soundness of the public mental health system, </w:t>
      </w:r>
    </w:p>
    <w:p w14:paraId="6E85268E" w14:textId="77777777" w:rsidR="0022219D" w:rsidRDefault="0022219D" w:rsidP="0022219D">
      <w:pPr>
        <w:rPr>
          <w:rFonts w:ascii="Nirmala UI" w:hAnsi="Nirmala UI" w:cs="Nirmala UI"/>
          <w:b/>
          <w:bCs/>
          <w:sz w:val="20"/>
          <w:szCs w:val="20"/>
        </w:rPr>
      </w:pPr>
    </w:p>
    <w:p w14:paraId="7FAA0F56" w14:textId="26538E41" w:rsidR="00057519" w:rsidRPr="00282E9A" w:rsidRDefault="00057519" w:rsidP="0022219D">
      <w:pPr>
        <w:rPr>
          <w:rFonts w:ascii="Nirmala UI" w:hAnsi="Nirmala UI" w:cs="Nirmala UI"/>
          <w:bCs/>
          <w:sz w:val="20"/>
          <w:szCs w:val="20"/>
        </w:rPr>
      </w:pPr>
      <w:r w:rsidRPr="003A2CCD">
        <w:rPr>
          <w:rFonts w:ascii="Nirmala UI" w:hAnsi="Nirmala UI" w:cs="Nirmala UI"/>
          <w:b/>
          <w:bCs/>
          <w:sz w:val="20"/>
          <w:szCs w:val="20"/>
        </w:rPr>
        <w:t xml:space="preserve">3. Allow the public mental health system to hold </w:t>
      </w:r>
      <w:proofErr w:type="gramStart"/>
      <w:r w:rsidRPr="003A2CCD">
        <w:rPr>
          <w:rFonts w:ascii="Nirmala UI" w:hAnsi="Nirmala UI" w:cs="Nirmala UI"/>
          <w:b/>
          <w:bCs/>
          <w:sz w:val="20"/>
          <w:szCs w:val="20"/>
        </w:rPr>
        <w:t>sufficient</w:t>
      </w:r>
      <w:proofErr w:type="gramEnd"/>
      <w:r w:rsidRPr="003A2CCD">
        <w:rPr>
          <w:rFonts w:ascii="Nirmala UI" w:hAnsi="Nirmala UI" w:cs="Nirmala UI"/>
          <w:b/>
          <w:bCs/>
          <w:sz w:val="20"/>
          <w:szCs w:val="20"/>
        </w:rPr>
        <w:t xml:space="preserve"> risk reserves: </w:t>
      </w:r>
      <w:r w:rsidRPr="003A2CCD">
        <w:rPr>
          <w:rFonts w:ascii="Nirmala UI" w:hAnsi="Nirmala UI" w:cs="Nirmala UI"/>
          <w:bCs/>
          <w:sz w:val="20"/>
          <w:szCs w:val="20"/>
        </w:rPr>
        <w:t xml:space="preserve">Allow the state’s public Medicaid mental health/specialty health plans (the Prepaid Inpatient Health Plans; </w:t>
      </w:r>
      <w:r w:rsidRPr="003A2CCD">
        <w:rPr>
          <w:rFonts w:ascii="Nirmala UI" w:hAnsi="Nirmala UI" w:cs="Nirmala UI"/>
          <w:b/>
          <w:bCs/>
          <w:sz w:val="20"/>
          <w:szCs w:val="20"/>
        </w:rPr>
        <w:t>PIHPs</w:t>
      </w:r>
      <w:r w:rsidRPr="003A2CCD">
        <w:rPr>
          <w:rFonts w:ascii="Nirmala UI" w:hAnsi="Nirmala UI" w:cs="Nirmala UI"/>
          <w:bCs/>
          <w:sz w:val="20"/>
          <w:szCs w:val="20"/>
        </w:rPr>
        <w:t xml:space="preserve">) to </w:t>
      </w:r>
      <w:r w:rsidRPr="003A2CCD">
        <w:rPr>
          <w:rFonts w:ascii="Nirmala UI" w:hAnsi="Nirmala UI" w:cs="Nirmala UI"/>
          <w:b/>
          <w:bCs/>
          <w:sz w:val="20"/>
          <w:szCs w:val="20"/>
        </w:rPr>
        <w:t>hold risk reserves o</w:t>
      </w:r>
      <w:r w:rsidRPr="003A2CCD">
        <w:rPr>
          <w:rFonts w:ascii="Nirmala UI" w:hAnsi="Nirmala UI" w:cs="Nirmala UI"/>
          <w:b/>
          <w:sz w:val="20"/>
          <w:szCs w:val="20"/>
        </w:rPr>
        <w:t>f the size that would be held by any risk-bearing organization.</w:t>
      </w:r>
      <w:r w:rsidRPr="003A2CCD">
        <w:rPr>
          <w:rFonts w:ascii="Nirmala UI" w:hAnsi="Nirmala UI" w:cs="Nirmala UI"/>
          <w:sz w:val="20"/>
          <w:szCs w:val="20"/>
        </w:rPr>
        <w:t xml:space="preserve"> Allow the </w:t>
      </w:r>
      <w:r w:rsidRPr="003A2CCD">
        <w:rPr>
          <w:rFonts w:ascii="Nirmala UI" w:hAnsi="Nirmala UI" w:cs="Nirmala UI"/>
          <w:b/>
          <w:sz w:val="20"/>
          <w:szCs w:val="20"/>
        </w:rPr>
        <w:t>CMHs to retain and reinvest any Medicaid savings</w:t>
      </w:r>
      <w:r w:rsidRPr="003A2CCD">
        <w:rPr>
          <w:rFonts w:ascii="Nirmala UI" w:hAnsi="Nirmala UI" w:cs="Nirmala UI"/>
          <w:sz w:val="20"/>
          <w:szCs w:val="20"/>
        </w:rPr>
        <w:t xml:space="preserve"> that they generate through efficiencies and effective clinical practices</w:t>
      </w:r>
      <w:r>
        <w:rPr>
          <w:rFonts w:ascii="Nirmala UI" w:hAnsi="Nirmala UI" w:cs="Nirmala UI"/>
          <w:sz w:val="20"/>
          <w:szCs w:val="20"/>
        </w:rPr>
        <w:t>.</w:t>
      </w:r>
    </w:p>
    <w:p w14:paraId="3A1B44D6" w14:textId="77777777" w:rsidR="00057519" w:rsidRDefault="00057519" w:rsidP="00057519">
      <w:pPr>
        <w:rPr>
          <w:rFonts w:ascii="Nirmala UI" w:hAnsi="Nirmala UI" w:cs="Nirmala UI"/>
          <w:bCs/>
          <w:sz w:val="20"/>
          <w:szCs w:val="20"/>
        </w:rPr>
      </w:pPr>
    </w:p>
    <w:p w14:paraId="32080C0E" w14:textId="24C12995" w:rsidR="00057519" w:rsidRPr="009F6755" w:rsidRDefault="00057519" w:rsidP="0022219D">
      <w:pPr>
        <w:rPr>
          <w:rFonts w:ascii="Nirmala UI" w:hAnsi="Nirmala UI" w:cs="Nirmala UI"/>
          <w:bCs/>
          <w:sz w:val="20"/>
          <w:szCs w:val="20"/>
        </w:rPr>
      </w:pPr>
      <w:r w:rsidRPr="009F6755">
        <w:rPr>
          <w:rFonts w:ascii="Nirmala UI" w:hAnsi="Nirmala UI" w:cs="Nirmala UI"/>
          <w:b/>
          <w:bCs/>
          <w:sz w:val="20"/>
          <w:szCs w:val="20"/>
        </w:rPr>
        <w:t>4. Free up local dollars to meet unmet non-Medicaid needs, by halting the inappropriate drain of local dollars to fulfill state Medicaid obligations:</w:t>
      </w:r>
      <w:r w:rsidR="0022219D">
        <w:rPr>
          <w:rFonts w:ascii="Nirmala UI" w:hAnsi="Nirmala UI" w:cs="Nirmala UI"/>
          <w:b/>
          <w:bCs/>
          <w:sz w:val="20"/>
          <w:szCs w:val="20"/>
        </w:rPr>
        <w:t xml:space="preserve"> e</w:t>
      </w:r>
      <w:r w:rsidRPr="009F6755">
        <w:rPr>
          <w:rFonts w:ascii="Nirmala UI" w:hAnsi="Nirmala UI" w:cs="Nirmala UI"/>
          <w:b/>
          <w:bCs/>
          <w:sz w:val="20"/>
          <w:szCs w:val="20"/>
        </w:rPr>
        <w:t>liminate the Local Match Draw Down requirement</w:t>
      </w:r>
      <w:r w:rsidR="0022219D">
        <w:rPr>
          <w:rFonts w:ascii="Nirmala UI" w:hAnsi="Nirmala UI" w:cs="Nirmala UI"/>
          <w:b/>
          <w:bCs/>
          <w:sz w:val="20"/>
          <w:szCs w:val="20"/>
        </w:rPr>
        <w:t>; a</w:t>
      </w:r>
      <w:r>
        <w:rPr>
          <w:rFonts w:ascii="Nirmala UI" w:hAnsi="Nirmala UI" w:cs="Nirmala UI"/>
          <w:bCs/>
          <w:sz w:val="20"/>
          <w:szCs w:val="20"/>
        </w:rPr>
        <w:t xml:space="preserve">ssume </w:t>
      </w:r>
      <w:r w:rsidR="0022219D">
        <w:rPr>
          <w:rFonts w:ascii="Nirmala UI" w:hAnsi="Nirmala UI" w:cs="Nirmala UI"/>
          <w:bCs/>
          <w:sz w:val="20"/>
          <w:szCs w:val="20"/>
        </w:rPr>
        <w:t xml:space="preserve">the </w:t>
      </w:r>
      <w:r>
        <w:rPr>
          <w:rFonts w:ascii="Nirmala UI" w:hAnsi="Nirmala UI" w:cs="Nirmala UI"/>
          <w:bCs/>
          <w:sz w:val="20"/>
          <w:szCs w:val="20"/>
        </w:rPr>
        <w:t xml:space="preserve">appropriate state role in ensuring the soundness of the state’s Medicaid mental health system by </w:t>
      </w:r>
      <w:r w:rsidRPr="009F6755">
        <w:rPr>
          <w:rFonts w:ascii="Nirmala UI" w:hAnsi="Nirmala UI" w:cs="Nirmala UI"/>
          <w:b/>
          <w:bCs/>
          <w:sz w:val="20"/>
          <w:szCs w:val="20"/>
        </w:rPr>
        <w:t>halting the demand that counties close the Medicaid gap</w:t>
      </w:r>
      <w:r>
        <w:rPr>
          <w:rFonts w:ascii="Nirmala UI" w:hAnsi="Nirmala UI" w:cs="Nirmala UI"/>
          <w:bCs/>
          <w:sz w:val="20"/>
          <w:szCs w:val="20"/>
        </w:rPr>
        <w:t xml:space="preserve"> caused by the systemic underfunding of Michigan’s public mental health system. </w:t>
      </w:r>
    </w:p>
    <w:p w14:paraId="79C34987" w14:textId="77777777" w:rsidR="00057519" w:rsidRDefault="00057519" w:rsidP="00057519">
      <w:pPr>
        <w:rPr>
          <w:rFonts w:ascii="Nirmala UI" w:hAnsi="Nirmala UI" w:cs="Nirmala UI"/>
          <w:sz w:val="20"/>
          <w:szCs w:val="20"/>
        </w:rPr>
      </w:pPr>
    </w:p>
    <w:p w14:paraId="53E8B515" w14:textId="77777777" w:rsidR="00057519" w:rsidRPr="0032400B" w:rsidRDefault="00057519" w:rsidP="00057519">
      <w:pPr>
        <w:rPr>
          <w:rFonts w:ascii="Nirmala UI" w:hAnsi="Nirmala UI" w:cs="Nirmala UI"/>
          <w:sz w:val="20"/>
          <w:szCs w:val="20"/>
        </w:rPr>
      </w:pPr>
      <w:r w:rsidRPr="009F6755">
        <w:rPr>
          <w:rFonts w:ascii="Nirmala UI" w:hAnsi="Nirmala UI" w:cs="Nirmala UI"/>
          <w:b/>
          <w:sz w:val="20"/>
          <w:szCs w:val="20"/>
        </w:rPr>
        <w:t>5. Restore General Fund dollars to the public mental health system:</w:t>
      </w:r>
      <w:r>
        <w:rPr>
          <w:rFonts w:ascii="Nirmala UI" w:hAnsi="Nirmala UI" w:cs="Nirmala UI"/>
          <w:sz w:val="20"/>
          <w:szCs w:val="20"/>
        </w:rPr>
        <w:t xml:space="preserve"> Restore the lion’s share of the State General Fund dollars cut from the CMH budget to ensure that persons, not covered by Medicaid, have access to needed mental health services. </w:t>
      </w:r>
    </w:p>
    <w:p w14:paraId="300558BC" w14:textId="77777777" w:rsidR="006F3F0D" w:rsidRPr="0032400B" w:rsidRDefault="006F3F0D">
      <w:pPr>
        <w:spacing w:after="200" w:line="276" w:lineRule="auto"/>
        <w:rPr>
          <w:rFonts w:ascii="Nirmala UI" w:hAnsi="Nirmala UI" w:cs="Nirmala UI"/>
          <w:sz w:val="20"/>
          <w:szCs w:val="20"/>
        </w:rPr>
      </w:pPr>
      <w:r w:rsidRPr="0032400B">
        <w:rPr>
          <w:rFonts w:ascii="Nirmala UI" w:hAnsi="Nirmala UI" w:cs="Nirmala UI"/>
          <w:sz w:val="20"/>
          <w:szCs w:val="20"/>
        </w:rPr>
        <w:br w:type="page"/>
      </w:r>
    </w:p>
    <w:p w14:paraId="7C634B70" w14:textId="77777777" w:rsidR="00F5621C" w:rsidRDefault="00F5621C" w:rsidP="00057519">
      <w:pPr>
        <w:pBdr>
          <w:top w:val="single" w:sz="4" w:space="1" w:color="auto"/>
          <w:left w:val="single" w:sz="4" w:space="4" w:color="auto"/>
          <w:bottom w:val="single" w:sz="4" w:space="1" w:color="auto"/>
          <w:right w:val="single" w:sz="4" w:space="4" w:color="auto"/>
        </w:pBdr>
        <w:rPr>
          <w:rFonts w:ascii="Nirmala UI" w:hAnsi="Nirmala UI" w:cs="Nirmala UI"/>
          <w:sz w:val="24"/>
          <w:szCs w:val="24"/>
        </w:rPr>
      </w:pPr>
      <w:r>
        <w:rPr>
          <w:rFonts w:ascii="Nirmala UI" w:hAnsi="Nirmala UI" w:cs="Nirmala UI"/>
          <w:sz w:val="24"/>
          <w:szCs w:val="24"/>
        </w:rPr>
        <w:lastRenderedPageBreak/>
        <w:t xml:space="preserve">Full analysis and recommendations: </w:t>
      </w:r>
    </w:p>
    <w:p w14:paraId="4B3DE9DB" w14:textId="4D515272" w:rsidR="00F218C8" w:rsidRPr="00FA36BF" w:rsidRDefault="00F21872" w:rsidP="00057519">
      <w:pPr>
        <w:pBdr>
          <w:top w:val="single" w:sz="4" w:space="1" w:color="auto"/>
          <w:left w:val="single" w:sz="4" w:space="4" w:color="auto"/>
          <w:bottom w:val="single" w:sz="4" w:space="1" w:color="auto"/>
          <w:right w:val="single" w:sz="4" w:space="4" w:color="auto"/>
        </w:pBdr>
        <w:rPr>
          <w:rFonts w:ascii="Nirmala UI" w:hAnsi="Nirmala UI" w:cs="Nirmala UI"/>
          <w:sz w:val="28"/>
          <w:szCs w:val="28"/>
        </w:rPr>
      </w:pPr>
      <w:r w:rsidRPr="0022219D">
        <w:rPr>
          <w:rFonts w:ascii="Nirmala UI" w:hAnsi="Nirmala UI" w:cs="Nirmala UI"/>
          <w:sz w:val="24"/>
          <w:szCs w:val="24"/>
        </w:rPr>
        <w:t>Addressing the systemic underfunding of Michigan’s public mental health system</w:t>
      </w:r>
      <w:r w:rsidR="00057519">
        <w:rPr>
          <w:rFonts w:ascii="Nirmala UI" w:hAnsi="Nirmala UI" w:cs="Nirmala UI"/>
          <w:sz w:val="28"/>
          <w:szCs w:val="28"/>
        </w:rPr>
        <w:t xml:space="preserve"> </w:t>
      </w:r>
    </w:p>
    <w:p w14:paraId="60127D9B" w14:textId="77777777" w:rsidR="00F218C8" w:rsidRPr="0032400B" w:rsidRDefault="00F218C8" w:rsidP="000C6BB7">
      <w:pPr>
        <w:rPr>
          <w:rFonts w:ascii="Nirmala UI" w:hAnsi="Nirmala UI" w:cs="Nirmala UI"/>
          <w:sz w:val="20"/>
          <w:szCs w:val="20"/>
        </w:rPr>
      </w:pPr>
    </w:p>
    <w:p w14:paraId="72ACE21C" w14:textId="77777777" w:rsidR="00D2152E" w:rsidRPr="0032400B" w:rsidRDefault="00D2152E" w:rsidP="00D2152E">
      <w:pPr>
        <w:rPr>
          <w:rFonts w:ascii="Nirmala UI" w:hAnsi="Nirmala UI" w:cs="Nirmala UI"/>
          <w:sz w:val="20"/>
          <w:szCs w:val="20"/>
        </w:rPr>
      </w:pPr>
      <w:r w:rsidRPr="0032400B">
        <w:rPr>
          <w:rFonts w:ascii="Nirmala UI" w:hAnsi="Nirmala UI" w:cs="Nirmala UI"/>
          <w:sz w:val="20"/>
          <w:szCs w:val="20"/>
        </w:rPr>
        <w:t xml:space="preserve">Michigan’s public mental health system is one of the most comprehensive and advanced in the country. However, over the past several years, </w:t>
      </w:r>
      <w:proofErr w:type="gramStart"/>
      <w:r w:rsidRPr="0032400B">
        <w:rPr>
          <w:rFonts w:ascii="Nirmala UI" w:hAnsi="Nirmala UI" w:cs="Nirmala UI"/>
          <w:sz w:val="20"/>
          <w:szCs w:val="20"/>
        </w:rPr>
        <w:t>a number of</w:t>
      </w:r>
      <w:proofErr w:type="gramEnd"/>
      <w:r w:rsidRPr="0032400B">
        <w:rPr>
          <w:rFonts w:ascii="Nirmala UI" w:hAnsi="Nirmala UI" w:cs="Nirmala UI"/>
          <w:sz w:val="20"/>
          <w:szCs w:val="20"/>
        </w:rPr>
        <w:t xml:space="preserve"> financing decisions, by the State of Michigan, have systematically eroded the ability of Michigan’s public mental health system to meet the needs of Michiganders who have come to rely upon the system while similarly eroding the fiscal stability of this public system. </w:t>
      </w:r>
    </w:p>
    <w:p w14:paraId="6D6B4541" w14:textId="77777777" w:rsidR="00D2152E" w:rsidRPr="0032400B" w:rsidRDefault="00D2152E" w:rsidP="00D2152E">
      <w:pPr>
        <w:rPr>
          <w:rFonts w:ascii="Nirmala UI" w:hAnsi="Nirmala UI" w:cs="Nirmala UI"/>
          <w:sz w:val="20"/>
          <w:szCs w:val="20"/>
        </w:rPr>
      </w:pPr>
    </w:p>
    <w:p w14:paraId="570D52AD" w14:textId="21414576" w:rsidR="0019293B" w:rsidRPr="0032400B" w:rsidRDefault="000C6BB7" w:rsidP="000C6BB7">
      <w:pPr>
        <w:rPr>
          <w:rFonts w:ascii="Nirmala UI" w:hAnsi="Nirmala UI" w:cs="Nirmala UI"/>
          <w:sz w:val="20"/>
          <w:szCs w:val="20"/>
        </w:rPr>
      </w:pPr>
      <w:r w:rsidRPr="0032400B">
        <w:rPr>
          <w:rFonts w:ascii="Nirmala UI" w:hAnsi="Nirmala UI" w:cs="Nirmala UI"/>
          <w:sz w:val="20"/>
          <w:szCs w:val="20"/>
        </w:rPr>
        <w:t xml:space="preserve">The Medicaid and General Fund support for </w:t>
      </w:r>
      <w:r w:rsidR="00E37BB7" w:rsidRPr="0032400B">
        <w:rPr>
          <w:rFonts w:ascii="Nirmala UI" w:hAnsi="Nirmala UI" w:cs="Nirmala UI"/>
          <w:sz w:val="20"/>
          <w:szCs w:val="20"/>
        </w:rPr>
        <w:t>Michigan’s public mental health system – the s</w:t>
      </w:r>
      <w:r w:rsidRPr="0032400B">
        <w:rPr>
          <w:rFonts w:ascii="Nirmala UI" w:hAnsi="Nirmala UI" w:cs="Nirmala UI"/>
          <w:sz w:val="20"/>
          <w:szCs w:val="20"/>
        </w:rPr>
        <w:t xml:space="preserve">tate’s </w:t>
      </w:r>
      <w:r w:rsidR="00E37BB7" w:rsidRPr="0032400B">
        <w:rPr>
          <w:rFonts w:ascii="Nirmala UI" w:hAnsi="Nirmala UI" w:cs="Nirmala UI"/>
          <w:sz w:val="20"/>
          <w:szCs w:val="20"/>
        </w:rPr>
        <w:t>Community Mental Health (CMH) centers, the Medicaid Prepaid Inpatient Health Plans ([</w:t>
      </w:r>
      <w:r w:rsidRPr="0032400B">
        <w:rPr>
          <w:rFonts w:ascii="Nirmala UI" w:hAnsi="Nirmala UI" w:cs="Nirmala UI"/>
          <w:sz w:val="20"/>
          <w:szCs w:val="20"/>
        </w:rPr>
        <w:t>PIHP</w:t>
      </w:r>
      <w:r w:rsidR="00E37BB7" w:rsidRPr="0032400B">
        <w:rPr>
          <w:rFonts w:ascii="Nirmala UI" w:hAnsi="Nirmala UI" w:cs="Nirmala UI"/>
          <w:sz w:val="20"/>
          <w:szCs w:val="20"/>
        </w:rPr>
        <w:t>], the public at-risk health plans formed and governed by the CMHs in their region)</w:t>
      </w:r>
      <w:r w:rsidRPr="0032400B">
        <w:rPr>
          <w:rFonts w:ascii="Nirmala UI" w:hAnsi="Nirmala UI" w:cs="Nirmala UI"/>
          <w:sz w:val="20"/>
          <w:szCs w:val="20"/>
        </w:rPr>
        <w:t>,</w:t>
      </w:r>
      <w:r w:rsidR="00E37BB7" w:rsidRPr="0032400B">
        <w:rPr>
          <w:rFonts w:ascii="Nirmala UI" w:hAnsi="Nirmala UI" w:cs="Nirmala UI"/>
          <w:sz w:val="20"/>
          <w:szCs w:val="20"/>
        </w:rPr>
        <w:t xml:space="preserve"> and the providers in the CMH and PIHP networks) </w:t>
      </w:r>
      <w:r w:rsidRPr="0032400B">
        <w:rPr>
          <w:rFonts w:ascii="Nirmala UI" w:hAnsi="Nirmala UI" w:cs="Nirmala UI"/>
          <w:sz w:val="20"/>
          <w:szCs w:val="20"/>
        </w:rPr>
        <w:t xml:space="preserve">has </w:t>
      </w:r>
      <w:r w:rsidRPr="0032400B">
        <w:rPr>
          <w:rFonts w:ascii="Nirmala UI" w:hAnsi="Nirmala UI" w:cs="Nirmala UI"/>
          <w:b/>
          <w:sz w:val="20"/>
          <w:szCs w:val="20"/>
        </w:rPr>
        <w:t>been insufficient, for a large part of the last decade</w:t>
      </w:r>
      <w:r w:rsidRPr="0032400B">
        <w:rPr>
          <w:rFonts w:ascii="Nirmala UI" w:hAnsi="Nirmala UI" w:cs="Nirmala UI"/>
          <w:sz w:val="20"/>
          <w:szCs w:val="20"/>
        </w:rPr>
        <w:t xml:space="preserve">, to meet </w:t>
      </w:r>
      <w:r w:rsidR="00E37BB7" w:rsidRPr="0032400B">
        <w:rPr>
          <w:rFonts w:ascii="Nirmala UI" w:hAnsi="Nirmala UI" w:cs="Nirmala UI"/>
          <w:sz w:val="20"/>
          <w:szCs w:val="20"/>
        </w:rPr>
        <w:t xml:space="preserve">growing </w:t>
      </w:r>
      <w:r w:rsidRPr="0032400B">
        <w:rPr>
          <w:rFonts w:ascii="Nirmala UI" w:hAnsi="Nirmala UI" w:cs="Nirmala UI"/>
          <w:sz w:val="20"/>
          <w:szCs w:val="20"/>
        </w:rPr>
        <w:t xml:space="preserve">community needs and cover the costs of meeting those needs.  </w:t>
      </w:r>
    </w:p>
    <w:p w14:paraId="162AA6EA" w14:textId="7D52218A" w:rsidR="0019293B" w:rsidRPr="0032400B" w:rsidRDefault="0019293B" w:rsidP="000C6BB7">
      <w:pPr>
        <w:rPr>
          <w:rFonts w:ascii="Nirmala UI" w:hAnsi="Nirmala UI" w:cs="Nirmala UI"/>
          <w:sz w:val="20"/>
          <w:szCs w:val="20"/>
        </w:rPr>
      </w:pPr>
    </w:p>
    <w:p w14:paraId="52DDB6B9" w14:textId="620A0DF6" w:rsidR="0019293B" w:rsidRPr="0032400B" w:rsidRDefault="0019293B" w:rsidP="000C6BB7">
      <w:pPr>
        <w:rPr>
          <w:rFonts w:ascii="Nirmala UI" w:hAnsi="Nirmala UI" w:cs="Nirmala UI"/>
          <w:b/>
          <w:sz w:val="20"/>
          <w:szCs w:val="20"/>
        </w:rPr>
      </w:pPr>
      <w:r w:rsidRPr="0032400B">
        <w:rPr>
          <w:rFonts w:ascii="Nirmala UI" w:hAnsi="Nirmala UI" w:cs="Nirmala UI"/>
          <w:sz w:val="20"/>
          <w:szCs w:val="20"/>
        </w:rPr>
        <w:t xml:space="preserve">This gap in funding dramatically impacts the state’s </w:t>
      </w:r>
      <w:r w:rsidRPr="0032400B">
        <w:rPr>
          <w:rFonts w:ascii="Nirmala UI" w:hAnsi="Nirmala UI" w:cs="Nirmala UI"/>
          <w:b/>
          <w:sz w:val="20"/>
          <w:szCs w:val="20"/>
        </w:rPr>
        <w:t>forty-six Community Mental Health centers</w:t>
      </w:r>
      <w:r w:rsidRPr="0032400B">
        <w:rPr>
          <w:rFonts w:ascii="Nirmala UI" w:hAnsi="Nirmala UI" w:cs="Nirmala UI"/>
          <w:sz w:val="20"/>
          <w:szCs w:val="20"/>
        </w:rPr>
        <w:t xml:space="preserve">, the </w:t>
      </w:r>
      <w:r w:rsidRPr="0032400B">
        <w:rPr>
          <w:rFonts w:ascii="Nirmala UI" w:hAnsi="Nirmala UI" w:cs="Nirmala UI"/>
          <w:b/>
          <w:sz w:val="20"/>
          <w:szCs w:val="20"/>
        </w:rPr>
        <w:t>ten Prepaid Inpatient Health Plans</w:t>
      </w:r>
      <w:r w:rsidRPr="0032400B">
        <w:rPr>
          <w:rFonts w:ascii="Nirmala UI" w:hAnsi="Nirmala UI" w:cs="Nirmala UI"/>
          <w:sz w:val="20"/>
          <w:szCs w:val="20"/>
        </w:rPr>
        <w:t xml:space="preserve">, </w:t>
      </w:r>
      <w:r w:rsidRPr="0032400B">
        <w:rPr>
          <w:rFonts w:ascii="Nirmala UI" w:hAnsi="Nirmala UI" w:cs="Nirmala UI"/>
          <w:b/>
          <w:sz w:val="20"/>
          <w:szCs w:val="20"/>
        </w:rPr>
        <w:t>hundreds of community-based private providers</w:t>
      </w:r>
      <w:r w:rsidRPr="0032400B">
        <w:rPr>
          <w:rFonts w:ascii="Nirmala UI" w:hAnsi="Nirmala UI" w:cs="Nirmala UI"/>
          <w:sz w:val="20"/>
          <w:szCs w:val="20"/>
        </w:rPr>
        <w:t xml:space="preserve"> in the CMH and PIHP networks, the </w:t>
      </w:r>
      <w:r w:rsidRPr="0032400B">
        <w:rPr>
          <w:rFonts w:ascii="Nirmala UI" w:hAnsi="Nirmala UI" w:cs="Nirmala UI"/>
          <w:b/>
          <w:sz w:val="20"/>
          <w:szCs w:val="20"/>
        </w:rPr>
        <w:t>300,000 Michiganders who rely on this system</w:t>
      </w:r>
      <w:r w:rsidRPr="0032400B">
        <w:rPr>
          <w:rFonts w:ascii="Nirmala UI" w:hAnsi="Nirmala UI" w:cs="Nirmala UI"/>
          <w:sz w:val="20"/>
          <w:szCs w:val="20"/>
        </w:rPr>
        <w:t xml:space="preserve"> and the </w:t>
      </w:r>
      <w:r w:rsidRPr="0032400B">
        <w:rPr>
          <w:rFonts w:ascii="Nirmala UI" w:hAnsi="Nirmala UI" w:cs="Nirmala UI"/>
          <w:b/>
          <w:sz w:val="20"/>
          <w:szCs w:val="20"/>
        </w:rPr>
        <w:t>tens of thousands of Michiganders unable to access this system.</w:t>
      </w:r>
    </w:p>
    <w:p w14:paraId="03792D5A" w14:textId="77777777" w:rsidR="000F305C" w:rsidRPr="0032400B" w:rsidRDefault="000F305C" w:rsidP="00D2152E">
      <w:pPr>
        <w:rPr>
          <w:rFonts w:ascii="Nirmala UI" w:hAnsi="Nirmala UI" w:cs="Nirmala UI"/>
          <w:sz w:val="20"/>
          <w:szCs w:val="20"/>
        </w:rPr>
      </w:pPr>
    </w:p>
    <w:p w14:paraId="12A7EF1C" w14:textId="5376DC9B" w:rsidR="000F305C" w:rsidRPr="0022219D" w:rsidRDefault="00F21872" w:rsidP="000F305C">
      <w:pPr>
        <w:pBdr>
          <w:bottom w:val="single" w:sz="4" w:space="1" w:color="auto"/>
        </w:pBdr>
        <w:rPr>
          <w:rFonts w:ascii="Nirmala UI" w:hAnsi="Nirmala UI" w:cs="Nirmala UI"/>
          <w:sz w:val="24"/>
          <w:szCs w:val="24"/>
        </w:rPr>
      </w:pPr>
      <w:r w:rsidRPr="0022219D">
        <w:rPr>
          <w:rFonts w:ascii="Nirmala UI" w:hAnsi="Nirmala UI" w:cs="Nirmala UI"/>
          <w:sz w:val="24"/>
          <w:szCs w:val="24"/>
        </w:rPr>
        <w:t>Dimensions of</w:t>
      </w:r>
      <w:r w:rsidR="000F305C" w:rsidRPr="0022219D">
        <w:rPr>
          <w:rFonts w:ascii="Nirmala UI" w:hAnsi="Nirmala UI" w:cs="Nirmala UI"/>
          <w:sz w:val="24"/>
          <w:szCs w:val="24"/>
        </w:rPr>
        <w:t xml:space="preserve"> systemic underfunding of Michigan’s public mental health system:</w:t>
      </w:r>
    </w:p>
    <w:p w14:paraId="6654F5CD" w14:textId="77777777" w:rsidR="000F305C" w:rsidRPr="0032400B" w:rsidRDefault="000F305C" w:rsidP="00D2152E">
      <w:pPr>
        <w:rPr>
          <w:rFonts w:ascii="Nirmala UI" w:hAnsi="Nirmala UI" w:cs="Nirmala UI"/>
          <w:b/>
          <w:sz w:val="20"/>
          <w:szCs w:val="20"/>
        </w:rPr>
      </w:pPr>
    </w:p>
    <w:p w14:paraId="64F24628" w14:textId="24DABEBA" w:rsidR="00D2152E" w:rsidRPr="0032400B" w:rsidRDefault="000C6BB7" w:rsidP="00D2152E">
      <w:pPr>
        <w:rPr>
          <w:rFonts w:ascii="Nirmala UI" w:hAnsi="Nirmala UI" w:cs="Nirmala UI"/>
          <w:sz w:val="20"/>
          <w:szCs w:val="20"/>
        </w:rPr>
      </w:pPr>
      <w:r w:rsidRPr="0032400B">
        <w:rPr>
          <w:rFonts w:ascii="Nirmala UI" w:hAnsi="Nirmala UI" w:cs="Nirmala UI"/>
          <w:sz w:val="20"/>
          <w:szCs w:val="20"/>
        </w:rPr>
        <w:t xml:space="preserve">The causes of this insufficient funding </w:t>
      </w:r>
      <w:r w:rsidR="00D2152E" w:rsidRPr="0032400B">
        <w:rPr>
          <w:rFonts w:ascii="Nirmala UI" w:hAnsi="Nirmala UI" w:cs="Nirmala UI"/>
          <w:sz w:val="20"/>
          <w:szCs w:val="20"/>
        </w:rPr>
        <w:t xml:space="preserve">- practices resulting in “death by a thousand cuts” - </w:t>
      </w:r>
      <w:r w:rsidRPr="0032400B">
        <w:rPr>
          <w:rFonts w:ascii="Nirmala UI" w:hAnsi="Nirmala UI" w:cs="Nirmala UI"/>
          <w:sz w:val="20"/>
          <w:szCs w:val="20"/>
        </w:rPr>
        <w:t>are outlined below</w:t>
      </w:r>
      <w:r w:rsidR="003B433E" w:rsidRPr="0032400B">
        <w:rPr>
          <w:rFonts w:ascii="Nirmala UI" w:hAnsi="Nirmala UI" w:cs="Nirmala UI"/>
          <w:sz w:val="20"/>
          <w:szCs w:val="20"/>
        </w:rPr>
        <w:t xml:space="preserve">. The lion’s share of these costs </w:t>
      </w:r>
      <w:r w:rsidR="00F5621C">
        <w:rPr>
          <w:rFonts w:ascii="Nirmala UI" w:hAnsi="Nirmala UI" w:cs="Nirmala UI"/>
          <w:sz w:val="20"/>
          <w:szCs w:val="20"/>
        </w:rPr>
        <w:t>is</w:t>
      </w:r>
      <w:r w:rsidR="003B433E" w:rsidRPr="0032400B">
        <w:rPr>
          <w:rFonts w:ascii="Nirmala UI" w:hAnsi="Nirmala UI" w:cs="Nirmala UI"/>
          <w:sz w:val="20"/>
          <w:szCs w:val="20"/>
        </w:rPr>
        <w:t xml:space="preserve"> Medicaid-related – a program in which the State of Michigan pays less than 40% of the cost. </w:t>
      </w:r>
    </w:p>
    <w:p w14:paraId="33992192" w14:textId="77777777" w:rsidR="000C6BB7" w:rsidRPr="0032400B" w:rsidRDefault="000C6BB7" w:rsidP="000C6BB7">
      <w:pPr>
        <w:rPr>
          <w:rFonts w:ascii="Nirmala UI" w:hAnsi="Nirmala UI" w:cs="Nirmala UI"/>
          <w:sz w:val="20"/>
          <w:szCs w:val="20"/>
        </w:rPr>
      </w:pPr>
    </w:p>
    <w:p w14:paraId="1ADC2285" w14:textId="00ECB685" w:rsidR="000C6BB7" w:rsidRPr="0032400B" w:rsidRDefault="000C6BB7" w:rsidP="000C6BB7">
      <w:pPr>
        <w:rPr>
          <w:rFonts w:ascii="Nirmala UI" w:hAnsi="Nirmala UI" w:cs="Nirmala UI"/>
          <w:sz w:val="20"/>
          <w:szCs w:val="20"/>
        </w:rPr>
      </w:pPr>
      <w:bookmarkStart w:id="1" w:name="_Hlk532737964"/>
      <w:bookmarkStart w:id="2" w:name="_Hlk534893507"/>
      <w:r w:rsidRPr="0032400B">
        <w:rPr>
          <w:rFonts w:ascii="Nirmala UI" w:hAnsi="Nirmala UI" w:cs="Nirmala UI"/>
          <w:b/>
          <w:bCs/>
          <w:sz w:val="20"/>
          <w:szCs w:val="20"/>
        </w:rPr>
        <w:t>1.</w:t>
      </w:r>
      <w:r w:rsidR="00321499" w:rsidRPr="0032400B">
        <w:rPr>
          <w:rFonts w:ascii="Nirmala UI" w:hAnsi="Nirmala UI" w:cs="Nirmala UI"/>
          <w:b/>
          <w:bCs/>
          <w:sz w:val="20"/>
          <w:szCs w:val="20"/>
        </w:rPr>
        <w:t xml:space="preserve"> </w:t>
      </w:r>
      <w:r w:rsidR="00F21872">
        <w:rPr>
          <w:rFonts w:ascii="Nirmala UI" w:hAnsi="Nirmala UI" w:cs="Nirmala UI"/>
          <w:b/>
          <w:bCs/>
          <w:sz w:val="20"/>
          <w:szCs w:val="20"/>
        </w:rPr>
        <w:t>F</w:t>
      </w:r>
      <w:r w:rsidR="00F218C8" w:rsidRPr="0032400B">
        <w:rPr>
          <w:rFonts w:ascii="Nirmala UI" w:hAnsi="Nirmala UI" w:cs="Nirmala UI"/>
          <w:b/>
          <w:bCs/>
          <w:sz w:val="20"/>
          <w:szCs w:val="20"/>
        </w:rPr>
        <w:t>unding to the public system</w:t>
      </w:r>
      <w:r w:rsidR="00F21872">
        <w:rPr>
          <w:rFonts w:ascii="Nirmala UI" w:hAnsi="Nirmala UI" w:cs="Nirmala UI"/>
          <w:b/>
          <w:bCs/>
          <w:sz w:val="20"/>
          <w:szCs w:val="20"/>
        </w:rPr>
        <w:t xml:space="preserve"> does not reflect actual </w:t>
      </w:r>
      <w:r w:rsidR="00511176">
        <w:rPr>
          <w:rFonts w:ascii="Nirmala UI" w:hAnsi="Nirmala UI" w:cs="Nirmala UI"/>
          <w:b/>
          <w:bCs/>
          <w:sz w:val="20"/>
          <w:szCs w:val="20"/>
        </w:rPr>
        <w:t xml:space="preserve">and growing </w:t>
      </w:r>
      <w:r w:rsidR="00F21872">
        <w:rPr>
          <w:rFonts w:ascii="Nirmala UI" w:hAnsi="Nirmala UI" w:cs="Nirmala UI"/>
          <w:b/>
          <w:bCs/>
          <w:sz w:val="20"/>
          <w:szCs w:val="20"/>
        </w:rPr>
        <w:t>need</w:t>
      </w:r>
      <w:r w:rsidRPr="0032400B">
        <w:rPr>
          <w:rFonts w:ascii="Nirmala UI" w:hAnsi="Nirmala UI" w:cs="Nirmala UI"/>
          <w:sz w:val="20"/>
          <w:szCs w:val="20"/>
        </w:rPr>
        <w:t xml:space="preserve">: While </w:t>
      </w:r>
      <w:r w:rsidR="00F218C8" w:rsidRPr="0032400B">
        <w:rPr>
          <w:rFonts w:ascii="Nirmala UI" w:hAnsi="Nirmala UI" w:cs="Nirmala UI"/>
          <w:sz w:val="20"/>
          <w:szCs w:val="20"/>
        </w:rPr>
        <w:t xml:space="preserve">the demand for wide range of mental health services, in </w:t>
      </w:r>
      <w:r w:rsidRPr="0032400B">
        <w:rPr>
          <w:rFonts w:ascii="Nirmala UI" w:hAnsi="Nirmala UI" w:cs="Nirmala UI"/>
          <w:sz w:val="20"/>
          <w:szCs w:val="20"/>
        </w:rPr>
        <w:t xml:space="preserve">communities </w:t>
      </w:r>
      <w:r w:rsidR="00F218C8" w:rsidRPr="0032400B">
        <w:rPr>
          <w:rFonts w:ascii="Nirmala UI" w:hAnsi="Nirmala UI" w:cs="Nirmala UI"/>
          <w:sz w:val="20"/>
          <w:szCs w:val="20"/>
        </w:rPr>
        <w:t>across Michigan, has grown dramatically over the past several years, the funding for the public mental health system responsible for meeting those needs has not. Some of these needs include:</w:t>
      </w:r>
    </w:p>
    <w:p w14:paraId="766C6BAE" w14:textId="77777777" w:rsidR="00407F82" w:rsidRPr="0032400B" w:rsidRDefault="00407F82" w:rsidP="000C6BB7">
      <w:pPr>
        <w:rPr>
          <w:rFonts w:ascii="Nirmala UI" w:hAnsi="Nirmala UI" w:cs="Nirmala UI"/>
          <w:sz w:val="20"/>
          <w:szCs w:val="20"/>
        </w:rPr>
      </w:pPr>
    </w:p>
    <w:p w14:paraId="03E386BB" w14:textId="294C6368" w:rsidR="00CB4DC1" w:rsidRPr="0032400B" w:rsidRDefault="00BE6CEB" w:rsidP="000C6BB7">
      <w:pPr>
        <w:numPr>
          <w:ilvl w:val="1"/>
          <w:numId w:val="1"/>
        </w:numPr>
        <w:contextualSpacing/>
        <w:rPr>
          <w:rFonts w:ascii="Nirmala UI" w:eastAsia="Times New Roman" w:hAnsi="Nirmala UI" w:cs="Nirmala UI"/>
          <w:sz w:val="20"/>
          <w:szCs w:val="20"/>
        </w:rPr>
      </w:pPr>
      <w:r w:rsidRPr="0032400B">
        <w:rPr>
          <w:rFonts w:ascii="Nirmala UI" w:eastAsia="Times New Roman" w:hAnsi="Nirmala UI" w:cs="Nirmala UI"/>
          <w:b/>
          <w:sz w:val="20"/>
          <w:szCs w:val="20"/>
        </w:rPr>
        <w:t>Address the o</w:t>
      </w:r>
      <w:r w:rsidR="00407F82" w:rsidRPr="0032400B">
        <w:rPr>
          <w:rFonts w:ascii="Nirmala UI" w:eastAsia="Times New Roman" w:hAnsi="Nirmala UI" w:cs="Nirmala UI"/>
          <w:b/>
          <w:sz w:val="20"/>
          <w:szCs w:val="20"/>
        </w:rPr>
        <w:t>pioid crisis</w:t>
      </w:r>
      <w:r w:rsidR="00407F82" w:rsidRPr="0032400B">
        <w:rPr>
          <w:rFonts w:ascii="Nirmala UI" w:eastAsia="Times New Roman" w:hAnsi="Nirmala UI" w:cs="Nirmala UI"/>
          <w:sz w:val="20"/>
          <w:szCs w:val="20"/>
        </w:rPr>
        <w:t xml:space="preserve">: </w:t>
      </w:r>
      <w:r w:rsidR="00CB4DC1" w:rsidRPr="0032400B">
        <w:rPr>
          <w:rFonts w:ascii="Nirmala UI" w:eastAsia="Times New Roman" w:hAnsi="Nirmala UI" w:cs="Nirmala UI"/>
          <w:sz w:val="20"/>
          <w:szCs w:val="20"/>
        </w:rPr>
        <w:t>The need to address the state’s opioid crisis through prevention and treatment accessible to persons in communities throughout the state</w:t>
      </w:r>
      <w:r w:rsidR="00F218C8" w:rsidRPr="0032400B">
        <w:rPr>
          <w:rFonts w:ascii="Nirmala UI" w:eastAsia="Times New Roman" w:hAnsi="Nirmala UI" w:cs="Nirmala UI"/>
          <w:sz w:val="20"/>
          <w:szCs w:val="20"/>
        </w:rPr>
        <w:t>. While the Healthy Michigan Plan (HMP) provided coverage, for the first time, for many Michigan residents in need of opioid treatment, in many communities, HMP funds are insufficient to meet these needs and the growing demand from those with HMP coverage.</w:t>
      </w:r>
    </w:p>
    <w:p w14:paraId="3E8282C0" w14:textId="77777777" w:rsidR="00BE6CEB" w:rsidRPr="0032400B" w:rsidRDefault="00BE6CEB" w:rsidP="00BE6CEB">
      <w:pPr>
        <w:numPr>
          <w:ilvl w:val="1"/>
          <w:numId w:val="1"/>
        </w:numPr>
        <w:contextualSpacing/>
        <w:rPr>
          <w:rFonts w:ascii="Nirmala UI" w:eastAsia="Times New Roman" w:hAnsi="Nirmala UI" w:cs="Nirmala UI"/>
          <w:sz w:val="20"/>
          <w:szCs w:val="20"/>
        </w:rPr>
      </w:pPr>
      <w:r w:rsidRPr="0032400B">
        <w:rPr>
          <w:rFonts w:ascii="Nirmala UI" w:eastAsia="Times New Roman" w:hAnsi="Nirmala UI" w:cs="Nirmala UI"/>
          <w:b/>
          <w:sz w:val="20"/>
          <w:szCs w:val="20"/>
        </w:rPr>
        <w:t>Prevent suicide and respond to mental health crises</w:t>
      </w:r>
      <w:r w:rsidRPr="0032400B">
        <w:rPr>
          <w:rFonts w:ascii="Nirmala UI" w:eastAsia="Times New Roman" w:hAnsi="Nirmala UI" w:cs="Nirmala UI"/>
          <w:sz w:val="20"/>
          <w:szCs w:val="20"/>
        </w:rPr>
        <w:t xml:space="preserve">: As the attention of Michiganders has grown, over the past several years, relative to the risk of suicide, opioid abuse, and community safety needs, so has the demand for access to the public mental health systems’ crisis response system – a system that is ready, 24 hours per day, 7 days per week, to assist community members in dealing with mental health crisis, for the prevention of suicide, recovery from substance use disorders and mental illness. </w:t>
      </w:r>
    </w:p>
    <w:p w14:paraId="3FDCCF1D" w14:textId="437C3A56" w:rsidR="00321499" w:rsidRPr="0032400B" w:rsidRDefault="00321499" w:rsidP="00321499">
      <w:pPr>
        <w:numPr>
          <w:ilvl w:val="1"/>
          <w:numId w:val="1"/>
        </w:numPr>
        <w:contextualSpacing/>
        <w:rPr>
          <w:rFonts w:ascii="Nirmala UI" w:eastAsia="Times New Roman" w:hAnsi="Nirmala UI" w:cs="Nirmala UI"/>
          <w:sz w:val="20"/>
          <w:szCs w:val="20"/>
        </w:rPr>
      </w:pPr>
      <w:r w:rsidRPr="0032400B">
        <w:rPr>
          <w:rFonts w:ascii="Nirmala UI" w:eastAsia="Times New Roman" w:hAnsi="Nirmala UI" w:cs="Nirmala UI"/>
          <w:b/>
          <w:sz w:val="20"/>
          <w:szCs w:val="20"/>
        </w:rPr>
        <w:t>Serve children and adolescents with autism</w:t>
      </w:r>
      <w:r w:rsidRPr="0032400B">
        <w:rPr>
          <w:rFonts w:ascii="Nirmala UI" w:eastAsia="Times New Roman" w:hAnsi="Nirmala UI" w:cs="Nirmala UI"/>
          <w:sz w:val="20"/>
          <w:szCs w:val="20"/>
        </w:rPr>
        <w:t xml:space="preserve">: </w:t>
      </w:r>
      <w:r w:rsidR="00F218C8" w:rsidRPr="0032400B">
        <w:rPr>
          <w:rFonts w:ascii="Nirmala UI" w:eastAsia="Times New Roman" w:hAnsi="Nirmala UI" w:cs="Nirmala UI"/>
          <w:sz w:val="20"/>
          <w:szCs w:val="20"/>
        </w:rPr>
        <w:t>In many communities, the cost of p</w:t>
      </w:r>
      <w:r w:rsidRPr="0032400B">
        <w:rPr>
          <w:rFonts w:ascii="Nirmala UI" w:eastAsia="Times New Roman" w:hAnsi="Nirmala UI" w:cs="Nirmala UI"/>
          <w:sz w:val="20"/>
          <w:szCs w:val="20"/>
        </w:rPr>
        <w:t>roviding evidence-based services to meet the growing demand for autism services</w:t>
      </w:r>
      <w:r w:rsidR="00F218C8" w:rsidRPr="0032400B">
        <w:rPr>
          <w:rFonts w:ascii="Nirmala UI" w:eastAsia="Times New Roman" w:hAnsi="Nirmala UI" w:cs="Nirmala UI"/>
          <w:sz w:val="20"/>
          <w:szCs w:val="20"/>
        </w:rPr>
        <w:t xml:space="preserve"> is far above the revenues provided to cover these services </w:t>
      </w:r>
    </w:p>
    <w:p w14:paraId="15026886" w14:textId="715078BE" w:rsidR="00321499" w:rsidRPr="0032400B" w:rsidRDefault="00321499" w:rsidP="00321499">
      <w:pPr>
        <w:numPr>
          <w:ilvl w:val="1"/>
          <w:numId w:val="1"/>
        </w:numPr>
        <w:contextualSpacing/>
        <w:rPr>
          <w:rFonts w:ascii="Nirmala UI" w:eastAsia="Times New Roman" w:hAnsi="Nirmala UI" w:cs="Nirmala UI"/>
          <w:sz w:val="20"/>
          <w:szCs w:val="20"/>
        </w:rPr>
      </w:pPr>
      <w:r w:rsidRPr="0032400B">
        <w:rPr>
          <w:rFonts w:ascii="Nirmala UI" w:eastAsia="Times New Roman" w:hAnsi="Nirmala UI" w:cs="Nirmala UI"/>
          <w:b/>
          <w:sz w:val="20"/>
          <w:szCs w:val="20"/>
        </w:rPr>
        <w:t>Prevent arrest and incarceration</w:t>
      </w:r>
      <w:r w:rsidRPr="0032400B">
        <w:rPr>
          <w:rFonts w:ascii="Nirmala UI" w:eastAsia="Times New Roman" w:hAnsi="Nirmala UI" w:cs="Nirmala UI"/>
          <w:sz w:val="20"/>
          <w:szCs w:val="20"/>
        </w:rPr>
        <w:t xml:space="preserve">: </w:t>
      </w:r>
      <w:r w:rsidR="00F218C8" w:rsidRPr="0032400B">
        <w:rPr>
          <w:rFonts w:ascii="Nirmala UI" w:eastAsia="Times New Roman" w:hAnsi="Nirmala UI" w:cs="Nirmala UI"/>
          <w:sz w:val="20"/>
          <w:szCs w:val="20"/>
        </w:rPr>
        <w:t xml:space="preserve">Communities, judges, law enforcement officials, policy makers, and families across the state have come to see the wisdom in </w:t>
      </w:r>
      <w:r w:rsidRPr="0032400B">
        <w:rPr>
          <w:rFonts w:ascii="Nirmala UI" w:eastAsia="Times New Roman" w:hAnsi="Nirmala UI" w:cs="Nirmala UI"/>
          <w:sz w:val="20"/>
          <w:szCs w:val="20"/>
        </w:rPr>
        <w:t xml:space="preserve">providing mental </w:t>
      </w:r>
      <w:r w:rsidRPr="0032400B">
        <w:rPr>
          <w:rFonts w:ascii="Nirmala UI" w:eastAsia="Times New Roman" w:hAnsi="Nirmala UI" w:cs="Nirmala UI"/>
          <w:sz w:val="20"/>
          <w:szCs w:val="20"/>
        </w:rPr>
        <w:lastRenderedPageBreak/>
        <w:t>health and support services to prevent persons</w:t>
      </w:r>
      <w:r w:rsidR="00F218C8" w:rsidRPr="0032400B">
        <w:rPr>
          <w:rFonts w:ascii="Nirmala UI" w:eastAsia="Times New Roman" w:hAnsi="Nirmala UI" w:cs="Nirmala UI"/>
          <w:sz w:val="20"/>
          <w:szCs w:val="20"/>
        </w:rPr>
        <w:t>, with mental health needs,</w:t>
      </w:r>
      <w:r w:rsidRPr="0032400B">
        <w:rPr>
          <w:rFonts w:ascii="Nirmala UI" w:eastAsia="Times New Roman" w:hAnsi="Nirmala UI" w:cs="Nirmala UI"/>
          <w:sz w:val="20"/>
          <w:szCs w:val="20"/>
        </w:rPr>
        <w:t xml:space="preserve"> from arrest and incarceration and supporting the return of persons to the community from the corrections/justice system</w:t>
      </w:r>
      <w:r w:rsidR="00F218C8" w:rsidRPr="0032400B">
        <w:rPr>
          <w:rFonts w:ascii="Nirmala UI" w:eastAsia="Times New Roman" w:hAnsi="Nirmala UI" w:cs="Nirmala UI"/>
          <w:sz w:val="20"/>
          <w:szCs w:val="20"/>
        </w:rPr>
        <w:t>.</w:t>
      </w:r>
    </w:p>
    <w:p w14:paraId="1870A01E" w14:textId="57350863" w:rsidR="00321499" w:rsidRPr="0032400B" w:rsidRDefault="00321499" w:rsidP="00321499">
      <w:pPr>
        <w:numPr>
          <w:ilvl w:val="1"/>
          <w:numId w:val="1"/>
        </w:numPr>
        <w:contextualSpacing/>
        <w:rPr>
          <w:rFonts w:ascii="Nirmala UI" w:eastAsia="Times New Roman" w:hAnsi="Nirmala UI" w:cs="Nirmala UI"/>
          <w:sz w:val="20"/>
          <w:szCs w:val="20"/>
        </w:rPr>
      </w:pPr>
      <w:r w:rsidRPr="0032400B">
        <w:rPr>
          <w:rFonts w:ascii="Nirmala UI" w:eastAsia="Times New Roman" w:hAnsi="Nirmala UI" w:cs="Nirmala UI"/>
          <w:b/>
          <w:sz w:val="20"/>
          <w:szCs w:val="20"/>
        </w:rPr>
        <w:t>Prevent homelessness:</w:t>
      </w:r>
      <w:r w:rsidRPr="0032400B">
        <w:rPr>
          <w:rFonts w:ascii="Nirmala UI" w:eastAsia="Times New Roman" w:hAnsi="Nirmala UI" w:cs="Nirmala UI"/>
          <w:sz w:val="20"/>
          <w:szCs w:val="20"/>
        </w:rPr>
        <w:t xml:space="preserve"> </w:t>
      </w:r>
      <w:r w:rsidR="00F218C8" w:rsidRPr="0032400B">
        <w:rPr>
          <w:rFonts w:ascii="Nirmala UI" w:eastAsia="Times New Roman" w:hAnsi="Nirmala UI" w:cs="Nirmala UI"/>
          <w:sz w:val="20"/>
          <w:szCs w:val="20"/>
        </w:rPr>
        <w:t>Assisting persons with mental health needs has long been the responsibility of the state’s public mental health system. The demand for these services has grown with the scarcity of affordable low-income housing and the desire by Michigan communities and policy makers to</w:t>
      </w:r>
      <w:r w:rsidRPr="0032400B">
        <w:rPr>
          <w:rFonts w:ascii="Nirmala UI" w:eastAsia="Times New Roman" w:hAnsi="Nirmala UI" w:cs="Nirmala UI"/>
          <w:sz w:val="20"/>
          <w:szCs w:val="20"/>
        </w:rPr>
        <w:t xml:space="preserve"> </w:t>
      </w:r>
      <w:r w:rsidR="00F218C8" w:rsidRPr="0032400B">
        <w:rPr>
          <w:rFonts w:ascii="Nirmala UI" w:eastAsia="Times New Roman" w:hAnsi="Nirmala UI" w:cs="Nirmala UI"/>
          <w:sz w:val="20"/>
          <w:szCs w:val="20"/>
        </w:rPr>
        <w:t>eradicate</w:t>
      </w:r>
      <w:r w:rsidRPr="0032400B">
        <w:rPr>
          <w:rFonts w:ascii="Nirmala UI" w:eastAsia="Times New Roman" w:hAnsi="Nirmala UI" w:cs="Nirmala UI"/>
          <w:sz w:val="20"/>
          <w:szCs w:val="20"/>
        </w:rPr>
        <w:t xml:space="preserve"> homelessness and stabilize housing</w:t>
      </w:r>
      <w:r w:rsidR="00F218C8" w:rsidRPr="0032400B">
        <w:rPr>
          <w:rFonts w:ascii="Nirmala UI" w:eastAsia="Times New Roman" w:hAnsi="Nirmala UI" w:cs="Nirmala UI"/>
          <w:sz w:val="20"/>
          <w:szCs w:val="20"/>
        </w:rPr>
        <w:t xml:space="preserve"> for persons with mental health needs.</w:t>
      </w:r>
    </w:p>
    <w:p w14:paraId="33BB64A8" w14:textId="0E1FA988" w:rsidR="00321499" w:rsidRPr="0032400B" w:rsidRDefault="00C13AA4" w:rsidP="00321499">
      <w:pPr>
        <w:numPr>
          <w:ilvl w:val="1"/>
          <w:numId w:val="1"/>
        </w:numPr>
        <w:contextualSpacing/>
        <w:rPr>
          <w:rFonts w:ascii="Nirmala UI" w:eastAsia="Times New Roman" w:hAnsi="Nirmala UI" w:cs="Nirmala UI"/>
          <w:sz w:val="20"/>
          <w:szCs w:val="20"/>
        </w:rPr>
      </w:pPr>
      <w:r w:rsidRPr="0032400B">
        <w:rPr>
          <w:rFonts w:ascii="Nirmala UI" w:eastAsia="Times New Roman" w:hAnsi="Nirmala UI" w:cs="Nirmala UI"/>
          <w:b/>
          <w:sz w:val="20"/>
          <w:szCs w:val="20"/>
        </w:rPr>
        <w:t>Keep kids in school safe and successful</w:t>
      </w:r>
      <w:r w:rsidR="00321499" w:rsidRPr="0032400B">
        <w:rPr>
          <w:rFonts w:ascii="Nirmala UI" w:eastAsia="Times New Roman" w:hAnsi="Nirmala UI" w:cs="Nirmala UI"/>
          <w:sz w:val="20"/>
          <w:szCs w:val="20"/>
        </w:rPr>
        <w:t xml:space="preserve">: </w:t>
      </w:r>
      <w:r w:rsidRPr="0032400B">
        <w:rPr>
          <w:rFonts w:ascii="Nirmala UI" w:eastAsia="Times New Roman" w:hAnsi="Nirmala UI" w:cs="Nirmala UI"/>
          <w:sz w:val="20"/>
          <w:szCs w:val="20"/>
        </w:rPr>
        <w:t>Over the past several years, educators, state officials, and parents have called on the public mental system to increase the number of</w:t>
      </w:r>
      <w:r w:rsidR="00321499" w:rsidRPr="0032400B">
        <w:rPr>
          <w:rFonts w:ascii="Nirmala UI" w:eastAsia="Times New Roman" w:hAnsi="Nirmala UI" w:cs="Nirmala UI"/>
          <w:sz w:val="20"/>
          <w:szCs w:val="20"/>
        </w:rPr>
        <w:t xml:space="preserve"> children and adolescents with serious mental health needs</w:t>
      </w:r>
      <w:r w:rsidRPr="0032400B">
        <w:rPr>
          <w:rFonts w:ascii="Nirmala UI" w:eastAsia="Times New Roman" w:hAnsi="Nirmala UI" w:cs="Nirmala UI"/>
          <w:sz w:val="20"/>
          <w:szCs w:val="20"/>
        </w:rPr>
        <w:t xml:space="preserve"> and to increase the intensity of those services – with the aim of improving academic success, reduce absenteeism, and ensure safe schools. </w:t>
      </w:r>
    </w:p>
    <w:p w14:paraId="0A24FC52" w14:textId="4A3C9DD7" w:rsidR="000C6BB7" w:rsidRPr="0032400B" w:rsidRDefault="00407F82" w:rsidP="000C6BB7">
      <w:pPr>
        <w:numPr>
          <w:ilvl w:val="1"/>
          <w:numId w:val="1"/>
        </w:numPr>
        <w:contextualSpacing/>
        <w:rPr>
          <w:rFonts w:ascii="Nirmala UI" w:eastAsia="Times New Roman" w:hAnsi="Nirmala UI" w:cs="Nirmala UI"/>
          <w:sz w:val="20"/>
          <w:szCs w:val="20"/>
        </w:rPr>
      </w:pPr>
      <w:r w:rsidRPr="0032400B">
        <w:rPr>
          <w:rFonts w:ascii="Nirmala UI" w:eastAsia="Times New Roman" w:hAnsi="Nirmala UI" w:cs="Nirmala UI"/>
          <w:b/>
          <w:sz w:val="20"/>
          <w:szCs w:val="20"/>
        </w:rPr>
        <w:t>Support persons with disabilities to live in the community</w:t>
      </w:r>
      <w:r w:rsidRPr="0032400B">
        <w:rPr>
          <w:rFonts w:ascii="Nirmala UI" w:eastAsia="Times New Roman" w:hAnsi="Nirmala UI" w:cs="Nirmala UI"/>
          <w:sz w:val="20"/>
          <w:szCs w:val="20"/>
        </w:rPr>
        <w:t xml:space="preserve">: </w:t>
      </w:r>
      <w:r w:rsidR="00C13AA4" w:rsidRPr="0032400B">
        <w:rPr>
          <w:rFonts w:ascii="Nirmala UI" w:eastAsia="Times New Roman" w:hAnsi="Nirmala UI" w:cs="Nirmala UI"/>
          <w:sz w:val="20"/>
          <w:szCs w:val="20"/>
        </w:rPr>
        <w:t>Federal policies and public expectations have increasingly shifted to efforts designed to ensure</w:t>
      </w:r>
      <w:r w:rsidR="000C6BB7" w:rsidRPr="0032400B">
        <w:rPr>
          <w:rFonts w:ascii="Nirmala UI" w:eastAsia="Times New Roman" w:hAnsi="Nirmala UI" w:cs="Nirmala UI"/>
          <w:sz w:val="20"/>
          <w:szCs w:val="20"/>
        </w:rPr>
        <w:t xml:space="preserve"> that persons with intellectual/developmental disabilities and/or </w:t>
      </w:r>
      <w:r w:rsidR="00C13AA4" w:rsidRPr="0032400B">
        <w:rPr>
          <w:rFonts w:ascii="Nirmala UI" w:eastAsia="Times New Roman" w:hAnsi="Nirmala UI" w:cs="Nirmala UI"/>
          <w:sz w:val="20"/>
          <w:szCs w:val="20"/>
        </w:rPr>
        <w:t>m</w:t>
      </w:r>
      <w:r w:rsidR="000C6BB7" w:rsidRPr="0032400B">
        <w:rPr>
          <w:rFonts w:ascii="Nirmala UI" w:eastAsia="Times New Roman" w:hAnsi="Nirmala UI" w:cs="Nirmala UI"/>
          <w:sz w:val="20"/>
          <w:szCs w:val="20"/>
        </w:rPr>
        <w:t xml:space="preserve">ental illness can </w:t>
      </w:r>
      <w:r w:rsidRPr="0032400B">
        <w:rPr>
          <w:rFonts w:ascii="Nirmala UI" w:eastAsia="Times New Roman" w:hAnsi="Nirmala UI" w:cs="Nirmala UI"/>
          <w:sz w:val="20"/>
          <w:szCs w:val="20"/>
        </w:rPr>
        <w:t xml:space="preserve">live </w:t>
      </w:r>
      <w:r w:rsidR="000C6BB7" w:rsidRPr="0032400B">
        <w:rPr>
          <w:rFonts w:ascii="Nirmala UI" w:eastAsia="Times New Roman" w:hAnsi="Nirmala UI" w:cs="Nirmala UI"/>
          <w:sz w:val="20"/>
          <w:szCs w:val="20"/>
        </w:rPr>
        <w:t>in their own homes and apartments within their home communities and participate in community activities of their choosing</w:t>
      </w:r>
      <w:r w:rsidR="00C13AA4" w:rsidRPr="0032400B">
        <w:rPr>
          <w:rFonts w:ascii="Nirmala UI" w:eastAsia="Times New Roman" w:hAnsi="Nirmala UI" w:cs="Nirmala UI"/>
          <w:sz w:val="20"/>
          <w:szCs w:val="20"/>
        </w:rPr>
        <w:t>. The public mental health system is rapidly moving to embrace this policy change, long fostered by advocates, parents, and the persons served, but does not have the funding necessary to make this dream a reality.</w:t>
      </w:r>
    </w:p>
    <w:bookmarkEnd w:id="1"/>
    <w:p w14:paraId="10A15D9D" w14:textId="77777777" w:rsidR="002638F6" w:rsidRPr="0032400B" w:rsidRDefault="002638F6" w:rsidP="000C6BB7">
      <w:pPr>
        <w:rPr>
          <w:rFonts w:ascii="Nirmala UI" w:hAnsi="Nirmala UI" w:cs="Nirmala UI"/>
          <w:bCs/>
          <w:sz w:val="20"/>
          <w:szCs w:val="20"/>
        </w:rPr>
      </w:pPr>
    </w:p>
    <w:p w14:paraId="16533A0B" w14:textId="2974FFF8" w:rsidR="000C6BB7" w:rsidRPr="0032400B" w:rsidRDefault="000C6BB7" w:rsidP="000C6BB7">
      <w:pPr>
        <w:rPr>
          <w:rFonts w:ascii="Nirmala UI" w:hAnsi="Nirmala UI" w:cs="Nirmala UI"/>
          <w:sz w:val="20"/>
          <w:szCs w:val="20"/>
        </w:rPr>
      </w:pPr>
      <w:r w:rsidRPr="0032400B">
        <w:rPr>
          <w:rFonts w:ascii="Nirmala UI" w:hAnsi="Nirmala UI" w:cs="Nirmala UI"/>
          <w:b/>
          <w:bCs/>
          <w:sz w:val="20"/>
          <w:szCs w:val="20"/>
        </w:rPr>
        <w:t>2.</w:t>
      </w:r>
      <w:r w:rsidR="00321499" w:rsidRPr="0032400B">
        <w:rPr>
          <w:rFonts w:ascii="Nirmala UI" w:hAnsi="Nirmala UI" w:cs="Nirmala UI"/>
          <w:b/>
          <w:bCs/>
          <w:sz w:val="20"/>
          <w:szCs w:val="20"/>
        </w:rPr>
        <w:t xml:space="preserve"> </w:t>
      </w:r>
      <w:bookmarkStart w:id="3" w:name="_Hlk532738826"/>
      <w:r w:rsidR="00F21872">
        <w:rPr>
          <w:rFonts w:ascii="Nirmala UI" w:hAnsi="Nirmala UI" w:cs="Nirmala UI"/>
          <w:b/>
          <w:bCs/>
          <w:sz w:val="20"/>
          <w:szCs w:val="20"/>
        </w:rPr>
        <w:t>Funding to the public mental health system does not reflect</w:t>
      </w:r>
      <w:r w:rsidR="00BE6CEB" w:rsidRPr="0032400B">
        <w:rPr>
          <w:rFonts w:ascii="Nirmala UI" w:hAnsi="Nirmala UI" w:cs="Nirmala UI"/>
          <w:b/>
          <w:bCs/>
          <w:sz w:val="20"/>
          <w:szCs w:val="20"/>
        </w:rPr>
        <w:t xml:space="preserve"> real</w:t>
      </w:r>
      <w:r w:rsidR="00F21872">
        <w:rPr>
          <w:rFonts w:ascii="Nirmala UI" w:hAnsi="Nirmala UI" w:cs="Nirmala UI"/>
          <w:b/>
          <w:bCs/>
          <w:sz w:val="20"/>
          <w:szCs w:val="20"/>
        </w:rPr>
        <w:t xml:space="preserve"> and appropriate</w:t>
      </w:r>
      <w:r w:rsidR="00BE6CEB" w:rsidRPr="0032400B">
        <w:rPr>
          <w:rFonts w:ascii="Nirmala UI" w:hAnsi="Nirmala UI" w:cs="Nirmala UI"/>
          <w:b/>
          <w:bCs/>
          <w:sz w:val="20"/>
          <w:szCs w:val="20"/>
        </w:rPr>
        <w:t xml:space="preserve"> costs of care</w:t>
      </w:r>
      <w:bookmarkEnd w:id="3"/>
      <w:r w:rsidRPr="0032400B">
        <w:rPr>
          <w:rFonts w:ascii="Nirmala UI" w:hAnsi="Nirmala UI" w:cs="Nirmala UI"/>
          <w:sz w:val="20"/>
          <w:szCs w:val="20"/>
        </w:rPr>
        <w:t xml:space="preserve">: </w:t>
      </w:r>
      <w:r w:rsidR="00BE6CEB" w:rsidRPr="0032400B">
        <w:rPr>
          <w:rFonts w:ascii="Nirmala UI" w:hAnsi="Nirmala UI" w:cs="Nirmala UI"/>
          <w:sz w:val="20"/>
          <w:szCs w:val="20"/>
        </w:rPr>
        <w:t xml:space="preserve">While the communities’ needs and expectations have grown, the Medicaid funding for Michigan’s public mental health has remained insufficient to meet these needs </w:t>
      </w:r>
      <w:proofErr w:type="gramStart"/>
      <w:r w:rsidRPr="0032400B">
        <w:rPr>
          <w:rFonts w:ascii="Nirmala UI" w:hAnsi="Nirmala UI" w:cs="Nirmala UI"/>
          <w:sz w:val="20"/>
          <w:szCs w:val="20"/>
        </w:rPr>
        <w:t>Th</w:t>
      </w:r>
      <w:r w:rsidR="00C2639E" w:rsidRPr="0032400B">
        <w:rPr>
          <w:rFonts w:ascii="Nirmala UI" w:hAnsi="Nirmala UI" w:cs="Nirmala UI"/>
          <w:sz w:val="20"/>
          <w:szCs w:val="20"/>
        </w:rPr>
        <w:t>e</w:t>
      </w:r>
      <w:proofErr w:type="gramEnd"/>
      <w:r w:rsidR="00C2639E" w:rsidRPr="0032400B">
        <w:rPr>
          <w:rFonts w:ascii="Nirmala UI" w:hAnsi="Nirmala UI" w:cs="Nirmala UI"/>
          <w:sz w:val="20"/>
          <w:szCs w:val="20"/>
        </w:rPr>
        <w:t xml:space="preserve"> factors behind this underfunding include:</w:t>
      </w:r>
    </w:p>
    <w:p w14:paraId="07B33950" w14:textId="77777777" w:rsidR="00321499" w:rsidRPr="0032400B" w:rsidRDefault="00321499" w:rsidP="000C6BB7">
      <w:pPr>
        <w:rPr>
          <w:rFonts w:ascii="Nirmala UI" w:hAnsi="Nirmala UI" w:cs="Nirmala UI"/>
          <w:sz w:val="20"/>
          <w:szCs w:val="20"/>
        </w:rPr>
      </w:pPr>
    </w:p>
    <w:p w14:paraId="1A2396B4" w14:textId="5BA8DD15" w:rsidR="00CB4DC1" w:rsidRDefault="00CB4DC1" w:rsidP="0019293B">
      <w:pPr>
        <w:numPr>
          <w:ilvl w:val="0"/>
          <w:numId w:val="2"/>
        </w:numPr>
        <w:ind w:left="720"/>
        <w:contextualSpacing/>
        <w:rPr>
          <w:rFonts w:ascii="Nirmala UI" w:eastAsia="Times New Roman" w:hAnsi="Nirmala UI" w:cs="Nirmala UI"/>
          <w:sz w:val="20"/>
          <w:szCs w:val="20"/>
        </w:rPr>
      </w:pPr>
      <w:r w:rsidRPr="0032400B">
        <w:rPr>
          <w:rFonts w:ascii="Nirmala UI" w:eastAsia="Times New Roman" w:hAnsi="Nirmala UI" w:cs="Nirmala UI"/>
          <w:b/>
          <w:sz w:val="20"/>
          <w:szCs w:val="20"/>
        </w:rPr>
        <w:t xml:space="preserve">Insufficient funding </w:t>
      </w:r>
      <w:r w:rsidR="00511176">
        <w:rPr>
          <w:rFonts w:ascii="Nirmala UI" w:eastAsia="Times New Roman" w:hAnsi="Nirmala UI" w:cs="Nirmala UI"/>
          <w:b/>
          <w:sz w:val="20"/>
          <w:szCs w:val="20"/>
        </w:rPr>
        <w:t>of</w:t>
      </w:r>
      <w:r w:rsidRPr="0032400B">
        <w:rPr>
          <w:rFonts w:ascii="Nirmala UI" w:eastAsia="Times New Roman" w:hAnsi="Nirmala UI" w:cs="Nirmala UI"/>
          <w:b/>
          <w:sz w:val="20"/>
          <w:szCs w:val="20"/>
        </w:rPr>
        <w:t xml:space="preserve"> Healthy Michigan Plan</w:t>
      </w:r>
      <w:r w:rsidRPr="0032400B">
        <w:rPr>
          <w:rFonts w:ascii="Nirmala UI" w:eastAsia="Times New Roman" w:hAnsi="Nirmala UI" w:cs="Nirmala UI"/>
          <w:sz w:val="20"/>
          <w:szCs w:val="20"/>
        </w:rPr>
        <w:t xml:space="preserve">: </w:t>
      </w:r>
      <w:r w:rsidR="003B433E" w:rsidRPr="0032400B">
        <w:rPr>
          <w:rFonts w:ascii="Nirmala UI" w:eastAsia="Times New Roman" w:hAnsi="Nirmala UI" w:cs="Nirmala UI"/>
          <w:sz w:val="20"/>
          <w:szCs w:val="20"/>
        </w:rPr>
        <w:t>T</w:t>
      </w:r>
      <w:r w:rsidRPr="0032400B">
        <w:rPr>
          <w:rFonts w:ascii="Nirmala UI" w:eastAsia="Times New Roman" w:hAnsi="Nirmala UI" w:cs="Nirmala UI"/>
          <w:sz w:val="20"/>
          <w:szCs w:val="20"/>
        </w:rPr>
        <w:t xml:space="preserve">he </w:t>
      </w:r>
      <w:r w:rsidR="0019293B" w:rsidRPr="0032400B">
        <w:rPr>
          <w:rFonts w:ascii="Nirmala UI" w:eastAsia="Times New Roman" w:hAnsi="Nirmala UI" w:cs="Nirmala UI"/>
          <w:sz w:val="20"/>
          <w:szCs w:val="20"/>
        </w:rPr>
        <w:t>Healthy Michigan</w:t>
      </w:r>
      <w:r w:rsidR="003B433E" w:rsidRPr="0032400B">
        <w:rPr>
          <w:rFonts w:ascii="Nirmala UI" w:eastAsia="Times New Roman" w:hAnsi="Nirmala UI" w:cs="Nirmala UI"/>
          <w:sz w:val="20"/>
          <w:szCs w:val="20"/>
        </w:rPr>
        <w:t xml:space="preserve"> Plan (HMP)</w:t>
      </w:r>
      <w:r w:rsidR="0019293B" w:rsidRPr="0032400B">
        <w:rPr>
          <w:rFonts w:ascii="Nirmala UI" w:eastAsia="Times New Roman" w:hAnsi="Nirmala UI" w:cs="Nirmala UI"/>
          <w:sz w:val="20"/>
          <w:szCs w:val="20"/>
        </w:rPr>
        <w:t xml:space="preserve"> funding provided to the </w:t>
      </w:r>
      <w:r w:rsidR="003B433E" w:rsidRPr="0032400B">
        <w:rPr>
          <w:rFonts w:ascii="Nirmala UI" w:eastAsia="Times New Roman" w:hAnsi="Nirmala UI" w:cs="Nirmala UI"/>
          <w:sz w:val="20"/>
          <w:szCs w:val="20"/>
        </w:rPr>
        <w:t xml:space="preserve">state’s public mental health </w:t>
      </w:r>
      <w:r w:rsidR="0019293B" w:rsidRPr="0032400B">
        <w:rPr>
          <w:rFonts w:ascii="Nirmala UI" w:eastAsia="Times New Roman" w:hAnsi="Nirmala UI" w:cs="Nirmala UI"/>
          <w:sz w:val="20"/>
          <w:szCs w:val="20"/>
        </w:rPr>
        <w:t xml:space="preserve">system </w:t>
      </w:r>
      <w:r w:rsidR="003B433E" w:rsidRPr="003F448B">
        <w:rPr>
          <w:rFonts w:ascii="Nirmala UI" w:eastAsia="Times New Roman" w:hAnsi="Nirmala UI" w:cs="Nirmala UI"/>
          <w:b/>
          <w:sz w:val="20"/>
          <w:szCs w:val="20"/>
        </w:rPr>
        <w:t>has been dramatically reduced, per enrollee, since the first year of the program.</w:t>
      </w:r>
      <w:r w:rsidR="003B433E" w:rsidRPr="0032400B">
        <w:rPr>
          <w:rFonts w:ascii="Nirmala UI" w:eastAsia="Times New Roman" w:hAnsi="Nirmala UI" w:cs="Nirmala UI"/>
          <w:sz w:val="20"/>
          <w:szCs w:val="20"/>
        </w:rPr>
        <w:t xml:space="preserve"> These cuts in rates have left the public mental health system unable to fully</w:t>
      </w:r>
      <w:r w:rsidR="0019293B" w:rsidRPr="0032400B">
        <w:rPr>
          <w:rFonts w:ascii="Nirmala UI" w:eastAsia="Times New Roman" w:hAnsi="Nirmala UI" w:cs="Nirmala UI"/>
          <w:sz w:val="20"/>
          <w:szCs w:val="20"/>
        </w:rPr>
        <w:t xml:space="preserve"> meet the mental health needs of</w:t>
      </w:r>
      <w:r w:rsidRPr="0032400B">
        <w:rPr>
          <w:rFonts w:ascii="Nirmala UI" w:eastAsia="Times New Roman" w:hAnsi="Nirmala UI" w:cs="Nirmala UI"/>
          <w:sz w:val="20"/>
          <w:szCs w:val="20"/>
        </w:rPr>
        <w:t xml:space="preserve"> Health Michigan Plan enrollees</w:t>
      </w:r>
      <w:r w:rsidR="003B433E" w:rsidRPr="0032400B">
        <w:rPr>
          <w:rFonts w:ascii="Nirmala UI" w:eastAsia="Times New Roman" w:hAnsi="Nirmala UI" w:cs="Nirmala UI"/>
          <w:sz w:val="20"/>
          <w:szCs w:val="20"/>
        </w:rPr>
        <w:t xml:space="preserve"> while ensuring fiscal stability.</w:t>
      </w:r>
    </w:p>
    <w:p w14:paraId="56616B70" w14:textId="77777777" w:rsidR="003F448B" w:rsidRPr="0032400B" w:rsidRDefault="003F448B" w:rsidP="003F448B">
      <w:pPr>
        <w:numPr>
          <w:ilvl w:val="0"/>
          <w:numId w:val="2"/>
        </w:numPr>
        <w:ind w:left="720"/>
        <w:contextualSpacing/>
        <w:rPr>
          <w:rFonts w:ascii="Nirmala UI" w:eastAsia="Times New Roman" w:hAnsi="Nirmala UI" w:cs="Nirmala UI"/>
          <w:sz w:val="20"/>
          <w:szCs w:val="20"/>
        </w:rPr>
      </w:pPr>
      <w:r w:rsidRPr="0032400B">
        <w:rPr>
          <w:rFonts w:ascii="Nirmala UI" w:eastAsia="Times New Roman" w:hAnsi="Nirmala UI" w:cs="Nirmala UI"/>
          <w:b/>
          <w:sz w:val="20"/>
          <w:szCs w:val="20"/>
        </w:rPr>
        <w:t>High cost persons enrolled in Healthy Michigan without corresponding revenue</w:t>
      </w:r>
      <w:r w:rsidRPr="0032400B">
        <w:rPr>
          <w:rFonts w:ascii="Nirmala UI" w:eastAsia="Times New Roman" w:hAnsi="Nirmala UI" w:cs="Nirmala UI"/>
          <w:sz w:val="20"/>
          <w:szCs w:val="20"/>
        </w:rPr>
        <w:t xml:space="preserve">: Over the last several years, </w:t>
      </w:r>
      <w:proofErr w:type="gramStart"/>
      <w:r w:rsidRPr="0032400B">
        <w:rPr>
          <w:rFonts w:ascii="Nirmala UI" w:eastAsia="Times New Roman" w:hAnsi="Nirmala UI" w:cs="Nirmala UI"/>
          <w:sz w:val="20"/>
          <w:szCs w:val="20"/>
        </w:rPr>
        <w:t>a number of</w:t>
      </w:r>
      <w:proofErr w:type="gramEnd"/>
      <w:r w:rsidRPr="0032400B">
        <w:rPr>
          <w:rFonts w:ascii="Nirmala UI" w:eastAsia="Times New Roman" w:hAnsi="Nirmala UI" w:cs="Nirmala UI"/>
          <w:sz w:val="20"/>
          <w:szCs w:val="20"/>
        </w:rPr>
        <w:t xml:space="preserve"> persons on Medicaid, with high cost mental health </w:t>
      </w:r>
      <w:proofErr w:type="spellStart"/>
      <w:r w:rsidRPr="0032400B">
        <w:rPr>
          <w:rFonts w:ascii="Nirmala UI" w:eastAsia="Times New Roman" w:hAnsi="Nirmala UI" w:cs="Nirmala UI"/>
          <w:sz w:val="20"/>
          <w:szCs w:val="20"/>
        </w:rPr>
        <w:t>services</w:t>
      </w:r>
      <w:proofErr w:type="spellEnd"/>
      <w:r w:rsidRPr="0032400B">
        <w:rPr>
          <w:rFonts w:ascii="Nirmala UI" w:eastAsia="Times New Roman" w:hAnsi="Nirmala UI" w:cs="Nirmala UI"/>
          <w:sz w:val="20"/>
          <w:szCs w:val="20"/>
        </w:rPr>
        <w:t xml:space="preserve"> needs, moved to the Healthy Michigan Plan.  This change resulted in </w:t>
      </w:r>
      <w:proofErr w:type="gramStart"/>
      <w:r w:rsidRPr="0032400B">
        <w:rPr>
          <w:rFonts w:ascii="Nirmala UI" w:eastAsia="Times New Roman" w:hAnsi="Nirmala UI" w:cs="Nirmala UI"/>
          <w:sz w:val="20"/>
          <w:szCs w:val="20"/>
        </w:rPr>
        <w:t>a</w:t>
      </w:r>
      <w:proofErr w:type="gramEnd"/>
      <w:r w:rsidRPr="0032400B">
        <w:rPr>
          <w:rFonts w:ascii="Nirmala UI" w:eastAsia="Times New Roman" w:hAnsi="Nirmala UI" w:cs="Nirmala UI"/>
          <w:sz w:val="20"/>
          <w:szCs w:val="20"/>
        </w:rPr>
        <w:t xml:space="preserve"> 85% reduction in the rates paid, to Michigan’s public mental health system. While some of that gap was made up – as a result of prolonged advocacy by the state’s advocacy community, that gap remains and continues to grow as these high cost Medicaid enrollees continue to move the low revenue Healthy Michigan Plan.</w:t>
      </w:r>
    </w:p>
    <w:p w14:paraId="4D7F0520" w14:textId="0988C6D6" w:rsidR="0019293B" w:rsidRPr="0032400B" w:rsidRDefault="0019293B" w:rsidP="0019293B">
      <w:pPr>
        <w:numPr>
          <w:ilvl w:val="0"/>
          <w:numId w:val="3"/>
        </w:numPr>
        <w:contextualSpacing/>
        <w:rPr>
          <w:rFonts w:ascii="Nirmala UI" w:eastAsia="Times New Roman" w:hAnsi="Nirmala UI" w:cs="Nirmala UI"/>
          <w:sz w:val="20"/>
          <w:szCs w:val="20"/>
        </w:rPr>
      </w:pPr>
      <w:r w:rsidRPr="0032400B">
        <w:rPr>
          <w:rFonts w:ascii="Nirmala UI" w:eastAsia="Times New Roman" w:hAnsi="Nirmala UI" w:cs="Nirmala UI"/>
          <w:b/>
          <w:sz w:val="20"/>
          <w:szCs w:val="20"/>
        </w:rPr>
        <w:t>Rates do not reflect minimum wage requirements</w:t>
      </w:r>
      <w:r w:rsidRPr="0032400B">
        <w:rPr>
          <w:rFonts w:ascii="Nirmala UI" w:eastAsia="Times New Roman" w:hAnsi="Nirmala UI" w:cs="Nirmala UI"/>
          <w:sz w:val="20"/>
          <w:szCs w:val="20"/>
        </w:rPr>
        <w:t xml:space="preserve">: the actuarial analysis has not reflected the impact of the </w:t>
      </w:r>
      <w:r w:rsidR="003B433E" w:rsidRPr="0032400B">
        <w:rPr>
          <w:rFonts w:ascii="Nirmala UI" w:eastAsia="Times New Roman" w:hAnsi="Nirmala UI" w:cs="Nirmala UI"/>
          <w:sz w:val="20"/>
          <w:szCs w:val="20"/>
        </w:rPr>
        <w:t xml:space="preserve">last </w:t>
      </w:r>
      <w:r w:rsidRPr="0032400B">
        <w:rPr>
          <w:rFonts w:ascii="Nirmala UI" w:eastAsia="Times New Roman" w:hAnsi="Nirmala UI" w:cs="Nirmala UI"/>
          <w:sz w:val="20"/>
          <w:szCs w:val="20"/>
        </w:rPr>
        <w:t xml:space="preserve">increase in the federal nor </w:t>
      </w:r>
      <w:r w:rsidR="003B433E" w:rsidRPr="0032400B">
        <w:rPr>
          <w:rFonts w:ascii="Nirmala UI" w:eastAsia="Times New Roman" w:hAnsi="Nirmala UI" w:cs="Nirmala UI"/>
          <w:sz w:val="20"/>
          <w:szCs w:val="20"/>
        </w:rPr>
        <w:t xml:space="preserve">the recently adopted </w:t>
      </w:r>
      <w:r w:rsidRPr="0032400B">
        <w:rPr>
          <w:rFonts w:ascii="Nirmala UI" w:eastAsia="Times New Roman" w:hAnsi="Nirmala UI" w:cs="Nirmala UI"/>
          <w:sz w:val="20"/>
          <w:szCs w:val="20"/>
        </w:rPr>
        <w:t>state minimum wage on the cost of Medicaid mental health services – a sizeable cost given the large number of community-based paraprofessionals who are core to the mental health service delivery system</w:t>
      </w:r>
    </w:p>
    <w:p w14:paraId="2739CB47" w14:textId="77777777" w:rsidR="002638F6" w:rsidRPr="0032400B" w:rsidRDefault="002638F6" w:rsidP="002638F6">
      <w:pPr>
        <w:rPr>
          <w:rFonts w:ascii="Nirmala UI" w:eastAsia="Times New Roman" w:hAnsi="Nirmala UI" w:cs="Nirmala UI"/>
          <w:sz w:val="20"/>
          <w:szCs w:val="20"/>
        </w:rPr>
      </w:pPr>
    </w:p>
    <w:p w14:paraId="72DBBB97" w14:textId="77777777" w:rsidR="00F5621C" w:rsidRDefault="00F5621C">
      <w:pPr>
        <w:spacing w:after="200" w:line="276" w:lineRule="auto"/>
        <w:rPr>
          <w:rFonts w:ascii="Nirmala UI" w:hAnsi="Nirmala UI" w:cs="Nirmala UI"/>
          <w:b/>
          <w:sz w:val="20"/>
          <w:szCs w:val="20"/>
        </w:rPr>
      </w:pPr>
      <w:r>
        <w:rPr>
          <w:rFonts w:ascii="Nirmala UI" w:hAnsi="Nirmala UI" w:cs="Nirmala UI"/>
          <w:b/>
          <w:sz w:val="20"/>
          <w:szCs w:val="20"/>
        </w:rPr>
        <w:br w:type="page"/>
      </w:r>
    </w:p>
    <w:p w14:paraId="20B09042" w14:textId="103C42CF" w:rsidR="001A6CC5" w:rsidRPr="0032400B" w:rsidRDefault="00F21872" w:rsidP="000C6BB7">
      <w:pPr>
        <w:rPr>
          <w:rFonts w:ascii="Nirmala UI" w:hAnsi="Nirmala UI" w:cs="Nirmala UI"/>
          <w:sz w:val="20"/>
          <w:szCs w:val="20"/>
        </w:rPr>
      </w:pPr>
      <w:r>
        <w:rPr>
          <w:rFonts w:ascii="Nirmala UI" w:hAnsi="Nirmala UI" w:cs="Nirmala UI"/>
          <w:b/>
          <w:sz w:val="20"/>
          <w:szCs w:val="20"/>
        </w:rPr>
        <w:t xml:space="preserve">Impact </w:t>
      </w:r>
      <w:r w:rsidR="003B433E" w:rsidRPr="0032400B">
        <w:rPr>
          <w:rFonts w:ascii="Nirmala UI" w:hAnsi="Nirmala UI" w:cs="Nirmala UI"/>
          <w:b/>
          <w:sz w:val="20"/>
          <w:szCs w:val="20"/>
        </w:rPr>
        <w:t xml:space="preserve">of mismatch of </w:t>
      </w:r>
      <w:r>
        <w:rPr>
          <w:rFonts w:ascii="Nirmala UI" w:hAnsi="Nirmala UI" w:cs="Nirmala UI"/>
          <w:b/>
          <w:sz w:val="20"/>
          <w:szCs w:val="20"/>
        </w:rPr>
        <w:t>revenues with actual needs and real costs</w:t>
      </w:r>
      <w:r w:rsidR="003B433E" w:rsidRPr="0032400B">
        <w:rPr>
          <w:rFonts w:ascii="Nirmala UI" w:hAnsi="Nirmala UI" w:cs="Nirmala UI"/>
          <w:sz w:val="20"/>
          <w:szCs w:val="20"/>
        </w:rPr>
        <w:t xml:space="preserve">: </w:t>
      </w:r>
      <w:r w:rsidR="000C6BB7" w:rsidRPr="0032400B">
        <w:rPr>
          <w:rFonts w:ascii="Nirmala UI" w:hAnsi="Nirmala UI" w:cs="Nirmala UI"/>
          <w:sz w:val="20"/>
          <w:szCs w:val="20"/>
        </w:rPr>
        <w:t>The</w:t>
      </w:r>
      <w:r w:rsidR="003B433E" w:rsidRPr="0032400B">
        <w:rPr>
          <w:rFonts w:ascii="Nirmala UI" w:hAnsi="Nirmala UI" w:cs="Nirmala UI"/>
          <w:sz w:val="20"/>
          <w:szCs w:val="20"/>
        </w:rPr>
        <w:t xml:space="preserve"> </w:t>
      </w:r>
      <w:r w:rsidR="001A6CC5" w:rsidRPr="0032400B">
        <w:rPr>
          <w:rFonts w:ascii="Nirmala UI" w:hAnsi="Nirmala UI" w:cs="Nirmala UI"/>
          <w:sz w:val="20"/>
          <w:szCs w:val="20"/>
        </w:rPr>
        <w:t xml:space="preserve">fact that the funding provided to the state’s public mental health system is far below that needed to meet the </w:t>
      </w:r>
      <w:r w:rsidR="003B433E" w:rsidRPr="0032400B">
        <w:rPr>
          <w:rFonts w:ascii="Nirmala UI" w:hAnsi="Nirmala UI" w:cs="Nirmala UI"/>
          <w:sz w:val="20"/>
          <w:szCs w:val="20"/>
        </w:rPr>
        <w:t xml:space="preserve">growing </w:t>
      </w:r>
      <w:r w:rsidR="001A6CC5" w:rsidRPr="0032400B">
        <w:rPr>
          <w:rFonts w:ascii="Nirmala UI" w:hAnsi="Nirmala UI" w:cs="Nirmala UI"/>
          <w:sz w:val="20"/>
          <w:szCs w:val="20"/>
        </w:rPr>
        <w:t xml:space="preserve">mental health </w:t>
      </w:r>
      <w:r w:rsidR="003B433E" w:rsidRPr="0032400B">
        <w:rPr>
          <w:rFonts w:ascii="Nirmala UI" w:hAnsi="Nirmala UI" w:cs="Nirmala UI"/>
          <w:sz w:val="20"/>
          <w:szCs w:val="20"/>
        </w:rPr>
        <w:t xml:space="preserve">demands </w:t>
      </w:r>
      <w:r w:rsidR="001A6CC5" w:rsidRPr="0032400B">
        <w:rPr>
          <w:rFonts w:ascii="Nirmala UI" w:hAnsi="Nirmala UI" w:cs="Nirmala UI"/>
          <w:sz w:val="20"/>
          <w:szCs w:val="20"/>
        </w:rPr>
        <w:t xml:space="preserve">of Michiganders, as </w:t>
      </w:r>
      <w:r w:rsidR="003B433E" w:rsidRPr="0032400B">
        <w:rPr>
          <w:rFonts w:ascii="Nirmala UI" w:hAnsi="Nirmala UI" w:cs="Nirmala UI"/>
          <w:sz w:val="20"/>
          <w:szCs w:val="20"/>
        </w:rPr>
        <w:t xml:space="preserve">outlined </w:t>
      </w:r>
      <w:r w:rsidR="001A6CC5" w:rsidRPr="0032400B">
        <w:rPr>
          <w:rFonts w:ascii="Nirmala UI" w:hAnsi="Nirmala UI" w:cs="Nirmala UI"/>
          <w:sz w:val="20"/>
          <w:szCs w:val="20"/>
        </w:rPr>
        <w:t>above, threatens access to care the fiscal stability of the state’s public mental health system.</w:t>
      </w:r>
    </w:p>
    <w:p w14:paraId="42F5D012" w14:textId="77777777" w:rsidR="001A6CC5" w:rsidRPr="0032400B" w:rsidRDefault="001A6CC5" w:rsidP="000C6BB7">
      <w:pPr>
        <w:rPr>
          <w:rFonts w:ascii="Nirmala UI" w:hAnsi="Nirmala UI" w:cs="Nirmala UI"/>
          <w:sz w:val="20"/>
          <w:szCs w:val="20"/>
        </w:rPr>
      </w:pPr>
    </w:p>
    <w:p w14:paraId="47D1FDBC" w14:textId="5D95116E" w:rsidR="001A6CC5" w:rsidRPr="0032400B" w:rsidRDefault="001A6CC5" w:rsidP="000C6BB7">
      <w:pPr>
        <w:rPr>
          <w:rFonts w:ascii="Nirmala UI" w:hAnsi="Nirmala UI" w:cs="Nirmala UI"/>
          <w:sz w:val="20"/>
          <w:szCs w:val="20"/>
        </w:rPr>
      </w:pPr>
      <w:r w:rsidRPr="0032400B">
        <w:rPr>
          <w:rFonts w:ascii="Nirmala UI" w:hAnsi="Nirmala UI" w:cs="Nirmala UI"/>
          <w:sz w:val="20"/>
          <w:szCs w:val="20"/>
        </w:rPr>
        <w:lastRenderedPageBreak/>
        <w:t xml:space="preserve">This gap can be clearly seen in examining the public mental health system’s Fiscal Year 2017 Medicaid financial reports. </w:t>
      </w:r>
      <w:r w:rsidRPr="00E14D59">
        <w:rPr>
          <w:rFonts w:ascii="Nirmala UI" w:hAnsi="Nirmala UI" w:cs="Nirmala UI"/>
          <w:b/>
          <w:sz w:val="20"/>
          <w:szCs w:val="20"/>
        </w:rPr>
        <w:t>The contrast is stark when compared with that of the private Medicaid health plans</w:t>
      </w:r>
      <w:r w:rsidR="0054336B" w:rsidRPr="0032400B">
        <w:rPr>
          <w:rFonts w:ascii="Nirmala UI" w:hAnsi="Nirmala UI" w:cs="Nirmala UI"/>
          <w:sz w:val="20"/>
          <w:szCs w:val="20"/>
        </w:rPr>
        <w:t xml:space="preserve">, in </w:t>
      </w:r>
      <w:r w:rsidR="006F3F0D" w:rsidRPr="0032400B">
        <w:rPr>
          <w:rFonts w:ascii="Nirmala UI" w:hAnsi="Nirmala UI" w:cs="Nirmala UI"/>
          <w:sz w:val="20"/>
          <w:szCs w:val="20"/>
        </w:rPr>
        <w:t>Table</w:t>
      </w:r>
      <w:r w:rsidR="0054336B" w:rsidRPr="0032400B">
        <w:rPr>
          <w:rFonts w:ascii="Nirmala UI" w:hAnsi="Nirmala UI" w:cs="Nirmala UI"/>
          <w:sz w:val="20"/>
          <w:szCs w:val="20"/>
        </w:rPr>
        <w:t xml:space="preserve"> 1, below.</w:t>
      </w:r>
    </w:p>
    <w:p w14:paraId="07C6B0CF" w14:textId="77777777" w:rsidR="00F9289F" w:rsidRDefault="00F9289F" w:rsidP="000C6BB7">
      <w:pPr>
        <w:rPr>
          <w:rFonts w:ascii="Nirmala UI" w:hAnsi="Nirmala UI" w:cs="Nirmala UI"/>
          <w:i/>
          <w:sz w:val="20"/>
          <w:szCs w:val="20"/>
        </w:rPr>
      </w:pPr>
    </w:p>
    <w:p w14:paraId="6B2C3FD8" w14:textId="1AF6E1E2" w:rsidR="0054336B" w:rsidRPr="0032400B" w:rsidRDefault="0054336B" w:rsidP="000C6BB7">
      <w:pPr>
        <w:rPr>
          <w:rFonts w:ascii="Nirmala UI" w:hAnsi="Nirmala UI" w:cs="Nirmala UI"/>
          <w:i/>
          <w:sz w:val="20"/>
          <w:szCs w:val="20"/>
        </w:rPr>
      </w:pPr>
      <w:r w:rsidRPr="0032400B">
        <w:rPr>
          <w:rFonts w:ascii="Nirmala UI" w:hAnsi="Nirmala UI" w:cs="Nirmala UI"/>
          <w:i/>
          <w:sz w:val="20"/>
          <w:szCs w:val="20"/>
        </w:rPr>
        <w:t>Table 1: Comparison of Medicaid spending, in Michigan, by public mental health system and private managed care plans, Fiscal Year 2017</w:t>
      </w:r>
      <w:r w:rsidR="006F3F0D" w:rsidRPr="0032400B">
        <w:rPr>
          <w:rFonts w:ascii="Nirmala UI" w:hAnsi="Nirmala UI" w:cs="Nirmala UI"/>
          <w:i/>
          <w:sz w:val="20"/>
          <w:szCs w:val="20"/>
        </w:rPr>
        <w:t xml:space="preserve"> </w:t>
      </w:r>
      <w:r w:rsidR="005951B4">
        <w:rPr>
          <w:rStyle w:val="EndnoteReference"/>
          <w:rFonts w:ascii="Nirmala UI" w:hAnsi="Nirmala UI" w:cs="Nirmala UI"/>
          <w:i/>
          <w:sz w:val="20"/>
          <w:szCs w:val="20"/>
        </w:rPr>
        <w:endnoteReference w:id="2"/>
      </w:r>
    </w:p>
    <w:p w14:paraId="14F4A832" w14:textId="3F76811D" w:rsidR="006F3F0D" w:rsidRPr="0032400B" w:rsidRDefault="006F3F0D" w:rsidP="000C6BB7">
      <w:pPr>
        <w:rPr>
          <w:rFonts w:ascii="Nirmala UI" w:hAnsi="Nirmala UI" w:cs="Nirmala UI"/>
          <w:sz w:val="20"/>
          <w:szCs w:val="20"/>
        </w:rPr>
      </w:pPr>
    </w:p>
    <w:p w14:paraId="40440A34" w14:textId="55E9987E" w:rsidR="006F3F0D" w:rsidRPr="0032400B" w:rsidRDefault="006F3F0D" w:rsidP="000C6BB7">
      <w:pPr>
        <w:rPr>
          <w:rFonts w:ascii="Nirmala UI" w:hAnsi="Nirmala UI" w:cs="Nirmala UI"/>
          <w:sz w:val="20"/>
          <w:szCs w:val="20"/>
        </w:rPr>
      </w:pPr>
      <w:r w:rsidRPr="0032400B">
        <w:rPr>
          <w:rFonts w:ascii="Nirmala UI" w:hAnsi="Nirmala UI" w:cs="Nirmala UI"/>
          <w:sz w:val="20"/>
          <w:szCs w:val="20"/>
        </w:rPr>
        <w:t>Fiscal Year 2017 (in millions of dollars)</w:t>
      </w:r>
    </w:p>
    <w:tbl>
      <w:tblPr>
        <w:tblW w:w="8060" w:type="dxa"/>
        <w:tblLook w:val="04A0" w:firstRow="1" w:lastRow="0" w:firstColumn="1" w:lastColumn="0" w:noHBand="0" w:noVBand="1"/>
      </w:tblPr>
      <w:tblGrid>
        <w:gridCol w:w="3220"/>
        <w:gridCol w:w="320"/>
        <w:gridCol w:w="1240"/>
        <w:gridCol w:w="360"/>
        <w:gridCol w:w="420"/>
        <w:gridCol w:w="360"/>
        <w:gridCol w:w="460"/>
        <w:gridCol w:w="1680"/>
      </w:tblGrid>
      <w:tr w:rsidR="0054336B" w:rsidRPr="0032400B" w14:paraId="58EAD2FC" w14:textId="77777777" w:rsidTr="006F3F0D">
        <w:trPr>
          <w:trHeight w:val="300"/>
        </w:trPr>
        <w:tc>
          <w:tcPr>
            <w:tcW w:w="3220" w:type="dxa"/>
            <w:tcBorders>
              <w:top w:val="nil"/>
              <w:left w:val="nil"/>
              <w:bottom w:val="nil"/>
              <w:right w:val="nil"/>
            </w:tcBorders>
            <w:shd w:val="clear" w:color="auto" w:fill="auto"/>
            <w:noWrap/>
            <w:vAlign w:val="bottom"/>
            <w:hideMark/>
          </w:tcPr>
          <w:p w14:paraId="381878CA" w14:textId="77777777" w:rsidR="0054336B" w:rsidRPr="0032400B" w:rsidRDefault="0054336B" w:rsidP="0054336B">
            <w:pPr>
              <w:rPr>
                <w:rFonts w:ascii="Nirmala UI" w:eastAsia="Times New Roman" w:hAnsi="Nirmala UI" w:cs="Nirmala UI"/>
                <w:sz w:val="20"/>
                <w:szCs w:val="20"/>
              </w:rPr>
            </w:pPr>
          </w:p>
        </w:tc>
        <w:tc>
          <w:tcPr>
            <w:tcW w:w="320" w:type="dxa"/>
            <w:tcBorders>
              <w:top w:val="nil"/>
              <w:left w:val="nil"/>
              <w:bottom w:val="nil"/>
              <w:right w:val="nil"/>
            </w:tcBorders>
            <w:shd w:val="clear" w:color="auto" w:fill="auto"/>
            <w:noWrap/>
            <w:vAlign w:val="bottom"/>
            <w:hideMark/>
          </w:tcPr>
          <w:p w14:paraId="1DDEB281" w14:textId="77777777" w:rsidR="0054336B" w:rsidRPr="0032400B" w:rsidRDefault="0054336B" w:rsidP="0054336B">
            <w:pPr>
              <w:rPr>
                <w:rFonts w:ascii="Nirmala UI" w:eastAsia="Times New Roman" w:hAnsi="Nirmala UI" w:cs="Nirmala UI"/>
                <w:sz w:val="20"/>
                <w:szCs w:val="20"/>
              </w:rPr>
            </w:pPr>
          </w:p>
        </w:tc>
        <w:tc>
          <w:tcPr>
            <w:tcW w:w="2020" w:type="dxa"/>
            <w:gridSpan w:val="3"/>
            <w:tcBorders>
              <w:top w:val="nil"/>
              <w:left w:val="nil"/>
              <w:bottom w:val="nil"/>
              <w:right w:val="nil"/>
            </w:tcBorders>
            <w:shd w:val="clear" w:color="auto" w:fill="auto"/>
            <w:noWrap/>
            <w:vAlign w:val="bottom"/>
            <w:hideMark/>
          </w:tcPr>
          <w:p w14:paraId="0372BF88" w14:textId="77777777" w:rsidR="0054336B" w:rsidRPr="0032400B" w:rsidRDefault="0054336B" w:rsidP="0054336B">
            <w:pPr>
              <w:rPr>
                <w:rFonts w:ascii="Nirmala UI" w:eastAsia="Times New Roman" w:hAnsi="Nirmala UI" w:cs="Nirmala UI"/>
                <w:sz w:val="20"/>
                <w:szCs w:val="20"/>
              </w:rPr>
            </w:pPr>
          </w:p>
        </w:tc>
        <w:tc>
          <w:tcPr>
            <w:tcW w:w="360" w:type="dxa"/>
            <w:tcBorders>
              <w:top w:val="nil"/>
              <w:left w:val="nil"/>
              <w:bottom w:val="nil"/>
              <w:right w:val="nil"/>
            </w:tcBorders>
            <w:shd w:val="clear" w:color="auto" w:fill="auto"/>
            <w:noWrap/>
            <w:vAlign w:val="bottom"/>
            <w:hideMark/>
          </w:tcPr>
          <w:p w14:paraId="642A6E84" w14:textId="77777777" w:rsidR="0054336B" w:rsidRPr="0032400B" w:rsidRDefault="0054336B" w:rsidP="0054336B">
            <w:pPr>
              <w:rPr>
                <w:rFonts w:ascii="Nirmala UI" w:eastAsia="Times New Roman" w:hAnsi="Nirmala UI" w:cs="Nirmala UI"/>
                <w:sz w:val="20"/>
                <w:szCs w:val="20"/>
              </w:rPr>
            </w:pPr>
          </w:p>
        </w:tc>
        <w:tc>
          <w:tcPr>
            <w:tcW w:w="2140" w:type="dxa"/>
            <w:gridSpan w:val="2"/>
            <w:tcBorders>
              <w:top w:val="nil"/>
              <w:left w:val="nil"/>
              <w:bottom w:val="nil"/>
              <w:right w:val="nil"/>
            </w:tcBorders>
            <w:shd w:val="clear" w:color="auto" w:fill="auto"/>
            <w:noWrap/>
            <w:vAlign w:val="bottom"/>
            <w:hideMark/>
          </w:tcPr>
          <w:p w14:paraId="4ADE9AF0" w14:textId="77777777" w:rsidR="0054336B" w:rsidRPr="0032400B" w:rsidRDefault="0054336B" w:rsidP="0054336B">
            <w:pPr>
              <w:rPr>
                <w:rFonts w:ascii="Nirmala UI" w:eastAsia="Times New Roman" w:hAnsi="Nirmala UI" w:cs="Nirmala UI"/>
                <w:sz w:val="20"/>
                <w:szCs w:val="20"/>
              </w:rPr>
            </w:pPr>
          </w:p>
        </w:tc>
      </w:tr>
      <w:tr w:rsidR="0054336B" w:rsidRPr="0032400B" w14:paraId="681CA4D4" w14:textId="77777777" w:rsidTr="006F3F0D">
        <w:trPr>
          <w:trHeight w:val="1097"/>
        </w:trPr>
        <w:tc>
          <w:tcPr>
            <w:tcW w:w="3220" w:type="dxa"/>
            <w:tcBorders>
              <w:top w:val="nil"/>
              <w:left w:val="nil"/>
              <w:bottom w:val="nil"/>
              <w:right w:val="nil"/>
            </w:tcBorders>
            <w:shd w:val="clear" w:color="auto" w:fill="auto"/>
            <w:noWrap/>
            <w:vAlign w:val="bottom"/>
            <w:hideMark/>
          </w:tcPr>
          <w:p w14:paraId="43ACF9AB" w14:textId="77777777" w:rsidR="0054336B" w:rsidRPr="0032400B" w:rsidRDefault="0054336B" w:rsidP="0054336B">
            <w:pPr>
              <w:rPr>
                <w:rFonts w:ascii="Nirmala UI" w:eastAsia="Times New Roman" w:hAnsi="Nirmala UI" w:cs="Nirmala UI"/>
                <w:sz w:val="20"/>
                <w:szCs w:val="20"/>
              </w:rPr>
            </w:pPr>
          </w:p>
        </w:tc>
        <w:tc>
          <w:tcPr>
            <w:tcW w:w="320" w:type="dxa"/>
            <w:tcBorders>
              <w:top w:val="nil"/>
              <w:left w:val="nil"/>
              <w:bottom w:val="nil"/>
              <w:right w:val="nil"/>
            </w:tcBorders>
            <w:shd w:val="clear" w:color="auto" w:fill="auto"/>
            <w:noWrap/>
            <w:vAlign w:val="bottom"/>
            <w:hideMark/>
          </w:tcPr>
          <w:p w14:paraId="5DF2F314" w14:textId="77777777" w:rsidR="0054336B" w:rsidRPr="0032400B" w:rsidRDefault="0054336B" w:rsidP="0054336B">
            <w:pPr>
              <w:rPr>
                <w:rFonts w:ascii="Nirmala UI" w:eastAsia="Times New Roman" w:hAnsi="Nirmala UI" w:cs="Nirmala UI"/>
                <w:sz w:val="20"/>
                <w:szCs w:val="20"/>
              </w:rPr>
            </w:pPr>
          </w:p>
        </w:tc>
        <w:tc>
          <w:tcPr>
            <w:tcW w:w="202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643DED" w14:textId="48C1A214" w:rsidR="0054336B" w:rsidRPr="0032400B" w:rsidRDefault="0054336B" w:rsidP="0054336B">
            <w:pPr>
              <w:jc w:val="center"/>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 xml:space="preserve">Michigan's </w:t>
            </w:r>
            <w:proofErr w:type="gramStart"/>
            <w:r w:rsidRPr="0032400B">
              <w:rPr>
                <w:rFonts w:ascii="Nirmala UI" w:eastAsia="Times New Roman" w:hAnsi="Nirmala UI" w:cs="Nirmala UI"/>
                <w:color w:val="000000"/>
                <w:sz w:val="20"/>
                <w:szCs w:val="20"/>
              </w:rPr>
              <w:t xml:space="preserve">public </w:t>
            </w:r>
            <w:r w:rsidR="00781985" w:rsidRPr="0032400B">
              <w:rPr>
                <w:rFonts w:ascii="Nirmala UI" w:eastAsia="Times New Roman" w:hAnsi="Nirmala UI" w:cs="Nirmala UI"/>
                <w:color w:val="000000"/>
                <w:sz w:val="20"/>
                <w:szCs w:val="20"/>
              </w:rPr>
              <w:t xml:space="preserve"> Medicaid</w:t>
            </w:r>
            <w:proofErr w:type="gramEnd"/>
            <w:r w:rsidR="00781985" w:rsidRPr="0032400B">
              <w:rPr>
                <w:rFonts w:ascii="Nirmala UI" w:eastAsia="Times New Roman" w:hAnsi="Nirmala UI" w:cs="Nirmala UI"/>
                <w:color w:val="000000"/>
                <w:sz w:val="20"/>
                <w:szCs w:val="20"/>
              </w:rPr>
              <w:t xml:space="preserve"> </w:t>
            </w:r>
            <w:r w:rsidRPr="0032400B">
              <w:rPr>
                <w:rFonts w:ascii="Nirmala UI" w:eastAsia="Times New Roman" w:hAnsi="Nirmala UI" w:cs="Nirmala UI"/>
                <w:color w:val="000000"/>
                <w:sz w:val="20"/>
                <w:szCs w:val="20"/>
              </w:rPr>
              <w:t>mental health system</w:t>
            </w:r>
          </w:p>
        </w:tc>
        <w:tc>
          <w:tcPr>
            <w:tcW w:w="360" w:type="dxa"/>
            <w:tcBorders>
              <w:top w:val="nil"/>
              <w:left w:val="nil"/>
              <w:bottom w:val="nil"/>
              <w:right w:val="nil"/>
            </w:tcBorders>
            <w:shd w:val="clear" w:color="auto" w:fill="auto"/>
            <w:noWrap/>
            <w:vAlign w:val="bottom"/>
            <w:hideMark/>
          </w:tcPr>
          <w:p w14:paraId="3CA88A02" w14:textId="77777777" w:rsidR="0054336B" w:rsidRPr="0032400B" w:rsidRDefault="0054336B" w:rsidP="0054336B">
            <w:pPr>
              <w:jc w:val="center"/>
              <w:rPr>
                <w:rFonts w:ascii="Nirmala UI" w:eastAsia="Times New Roman" w:hAnsi="Nirmala UI" w:cs="Nirmala UI"/>
                <w:color w:val="000000"/>
                <w:sz w:val="20"/>
                <w:szCs w:val="20"/>
              </w:rPr>
            </w:pPr>
          </w:p>
        </w:tc>
        <w:tc>
          <w:tcPr>
            <w:tcW w:w="21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C3518F" w14:textId="77777777" w:rsidR="0054336B" w:rsidRPr="0032400B" w:rsidRDefault="0054336B" w:rsidP="0054336B">
            <w:pPr>
              <w:jc w:val="center"/>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Private Medicaid managed care plans</w:t>
            </w:r>
          </w:p>
        </w:tc>
      </w:tr>
      <w:tr w:rsidR="0054336B" w:rsidRPr="0032400B" w14:paraId="2632EF13" w14:textId="77777777" w:rsidTr="006F3F0D">
        <w:trPr>
          <w:trHeight w:val="300"/>
        </w:trPr>
        <w:tc>
          <w:tcPr>
            <w:tcW w:w="3220" w:type="dxa"/>
            <w:tcBorders>
              <w:top w:val="nil"/>
              <w:left w:val="nil"/>
              <w:bottom w:val="nil"/>
              <w:right w:val="nil"/>
            </w:tcBorders>
            <w:shd w:val="clear" w:color="auto" w:fill="auto"/>
            <w:noWrap/>
            <w:vAlign w:val="bottom"/>
            <w:hideMark/>
          </w:tcPr>
          <w:p w14:paraId="2DEC369A" w14:textId="77777777" w:rsidR="0054336B" w:rsidRPr="0032400B" w:rsidRDefault="0054336B" w:rsidP="0054336B">
            <w:pPr>
              <w:jc w:val="center"/>
              <w:rPr>
                <w:rFonts w:ascii="Nirmala UI" w:eastAsia="Times New Roman" w:hAnsi="Nirmala UI" w:cs="Nirmala UI"/>
                <w:color w:val="000000"/>
                <w:sz w:val="20"/>
                <w:szCs w:val="20"/>
              </w:rPr>
            </w:pPr>
          </w:p>
        </w:tc>
        <w:tc>
          <w:tcPr>
            <w:tcW w:w="320" w:type="dxa"/>
            <w:tcBorders>
              <w:top w:val="nil"/>
              <w:left w:val="nil"/>
              <w:bottom w:val="nil"/>
              <w:right w:val="nil"/>
            </w:tcBorders>
            <w:shd w:val="clear" w:color="auto" w:fill="auto"/>
            <w:noWrap/>
            <w:vAlign w:val="bottom"/>
            <w:hideMark/>
          </w:tcPr>
          <w:p w14:paraId="59F786C3" w14:textId="77777777" w:rsidR="0054336B" w:rsidRPr="0032400B" w:rsidRDefault="0054336B" w:rsidP="0054336B">
            <w:pPr>
              <w:rPr>
                <w:rFonts w:ascii="Nirmala UI" w:eastAsia="Times New Roman" w:hAnsi="Nirmala UI" w:cs="Nirmala UI"/>
                <w:sz w:val="20"/>
                <w:szCs w:val="20"/>
              </w:rPr>
            </w:pPr>
          </w:p>
        </w:tc>
        <w:tc>
          <w:tcPr>
            <w:tcW w:w="2020" w:type="dxa"/>
            <w:gridSpan w:val="3"/>
            <w:tcBorders>
              <w:top w:val="nil"/>
              <w:left w:val="nil"/>
              <w:bottom w:val="nil"/>
              <w:right w:val="nil"/>
            </w:tcBorders>
            <w:shd w:val="clear" w:color="auto" w:fill="auto"/>
            <w:noWrap/>
            <w:vAlign w:val="bottom"/>
            <w:hideMark/>
          </w:tcPr>
          <w:p w14:paraId="07F9D85C" w14:textId="77777777" w:rsidR="0054336B" w:rsidRPr="0032400B" w:rsidRDefault="0054336B" w:rsidP="0054336B">
            <w:pPr>
              <w:rPr>
                <w:rFonts w:ascii="Nirmala UI" w:eastAsia="Times New Roman" w:hAnsi="Nirmala UI" w:cs="Nirmala UI"/>
                <w:sz w:val="20"/>
                <w:szCs w:val="20"/>
              </w:rPr>
            </w:pPr>
          </w:p>
        </w:tc>
        <w:tc>
          <w:tcPr>
            <w:tcW w:w="360" w:type="dxa"/>
            <w:tcBorders>
              <w:top w:val="nil"/>
              <w:left w:val="nil"/>
              <w:bottom w:val="nil"/>
              <w:right w:val="nil"/>
            </w:tcBorders>
            <w:shd w:val="clear" w:color="auto" w:fill="auto"/>
            <w:noWrap/>
            <w:vAlign w:val="bottom"/>
            <w:hideMark/>
          </w:tcPr>
          <w:p w14:paraId="16EDFC05" w14:textId="77777777" w:rsidR="0054336B" w:rsidRPr="0032400B" w:rsidRDefault="0054336B" w:rsidP="0054336B">
            <w:pPr>
              <w:rPr>
                <w:rFonts w:ascii="Nirmala UI" w:eastAsia="Times New Roman" w:hAnsi="Nirmala UI" w:cs="Nirmala UI"/>
                <w:sz w:val="20"/>
                <w:szCs w:val="20"/>
              </w:rPr>
            </w:pPr>
          </w:p>
        </w:tc>
        <w:tc>
          <w:tcPr>
            <w:tcW w:w="2140" w:type="dxa"/>
            <w:gridSpan w:val="2"/>
            <w:tcBorders>
              <w:top w:val="nil"/>
              <w:left w:val="nil"/>
              <w:bottom w:val="nil"/>
              <w:right w:val="nil"/>
            </w:tcBorders>
            <w:shd w:val="clear" w:color="auto" w:fill="auto"/>
            <w:noWrap/>
            <w:vAlign w:val="bottom"/>
            <w:hideMark/>
          </w:tcPr>
          <w:p w14:paraId="42EA00F1" w14:textId="77777777" w:rsidR="0054336B" w:rsidRPr="0032400B" w:rsidRDefault="0054336B" w:rsidP="0054336B">
            <w:pPr>
              <w:rPr>
                <w:rFonts w:ascii="Nirmala UI" w:eastAsia="Times New Roman" w:hAnsi="Nirmala UI" w:cs="Nirmala UI"/>
                <w:sz w:val="20"/>
                <w:szCs w:val="20"/>
              </w:rPr>
            </w:pPr>
          </w:p>
        </w:tc>
      </w:tr>
      <w:tr w:rsidR="0054336B" w:rsidRPr="0032400B" w14:paraId="28C31FF1" w14:textId="77777777" w:rsidTr="006F3F0D">
        <w:trPr>
          <w:trHeight w:val="300"/>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A775C" w14:textId="6F7EABEB" w:rsidR="0054336B" w:rsidRPr="0032400B" w:rsidRDefault="0054336B" w:rsidP="0054336B">
            <w:pPr>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 xml:space="preserve">Spent on services to persons in need of care </w:t>
            </w:r>
          </w:p>
        </w:tc>
        <w:tc>
          <w:tcPr>
            <w:tcW w:w="320" w:type="dxa"/>
            <w:tcBorders>
              <w:top w:val="nil"/>
              <w:left w:val="nil"/>
              <w:bottom w:val="nil"/>
              <w:right w:val="nil"/>
            </w:tcBorders>
            <w:shd w:val="clear" w:color="auto" w:fill="auto"/>
            <w:noWrap/>
            <w:vAlign w:val="bottom"/>
            <w:hideMark/>
          </w:tcPr>
          <w:p w14:paraId="2B91B487" w14:textId="77777777" w:rsidR="0054336B" w:rsidRPr="0032400B" w:rsidRDefault="0054336B" w:rsidP="0054336B">
            <w:pPr>
              <w:rPr>
                <w:rFonts w:ascii="Nirmala UI" w:eastAsia="Times New Roman" w:hAnsi="Nirmala UI" w:cs="Nirmala UI"/>
                <w:color w:val="000000"/>
                <w:sz w:val="20"/>
                <w:szCs w:val="20"/>
              </w:rPr>
            </w:pPr>
          </w:p>
        </w:tc>
        <w:tc>
          <w:tcPr>
            <w:tcW w:w="2020" w:type="dxa"/>
            <w:gridSpan w:val="3"/>
            <w:tcBorders>
              <w:top w:val="single" w:sz="4" w:space="0" w:color="auto"/>
              <w:left w:val="single" w:sz="4" w:space="0" w:color="auto"/>
              <w:bottom w:val="nil"/>
              <w:right w:val="single" w:sz="4" w:space="0" w:color="auto"/>
            </w:tcBorders>
            <w:shd w:val="clear" w:color="auto" w:fill="auto"/>
            <w:noWrap/>
            <w:vAlign w:val="bottom"/>
            <w:hideMark/>
          </w:tcPr>
          <w:p w14:paraId="0FC76A0D" w14:textId="77777777" w:rsidR="0054336B" w:rsidRPr="0032400B" w:rsidRDefault="0054336B" w:rsidP="0054336B">
            <w:pPr>
              <w:jc w:val="right"/>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$2,431.60</w:t>
            </w:r>
          </w:p>
        </w:tc>
        <w:tc>
          <w:tcPr>
            <w:tcW w:w="360" w:type="dxa"/>
            <w:tcBorders>
              <w:top w:val="nil"/>
              <w:left w:val="nil"/>
              <w:bottom w:val="nil"/>
              <w:right w:val="nil"/>
            </w:tcBorders>
            <w:shd w:val="clear" w:color="auto" w:fill="auto"/>
            <w:noWrap/>
            <w:vAlign w:val="bottom"/>
            <w:hideMark/>
          </w:tcPr>
          <w:p w14:paraId="703C2161" w14:textId="77777777" w:rsidR="0054336B" w:rsidRPr="0032400B" w:rsidRDefault="0054336B" w:rsidP="0054336B">
            <w:pPr>
              <w:jc w:val="right"/>
              <w:rPr>
                <w:rFonts w:ascii="Nirmala UI" w:eastAsia="Times New Roman" w:hAnsi="Nirmala UI" w:cs="Nirmala UI"/>
                <w:color w:val="000000"/>
                <w:sz w:val="20"/>
                <w:szCs w:val="20"/>
              </w:rPr>
            </w:pPr>
          </w:p>
        </w:tc>
        <w:tc>
          <w:tcPr>
            <w:tcW w:w="2140" w:type="dxa"/>
            <w:gridSpan w:val="2"/>
            <w:tcBorders>
              <w:top w:val="single" w:sz="4" w:space="0" w:color="auto"/>
              <w:left w:val="single" w:sz="4" w:space="0" w:color="auto"/>
              <w:bottom w:val="nil"/>
              <w:right w:val="single" w:sz="4" w:space="0" w:color="auto"/>
            </w:tcBorders>
            <w:shd w:val="clear" w:color="auto" w:fill="auto"/>
            <w:noWrap/>
            <w:vAlign w:val="bottom"/>
            <w:hideMark/>
          </w:tcPr>
          <w:p w14:paraId="4DD969F8" w14:textId="77777777" w:rsidR="0054336B" w:rsidRPr="0032400B" w:rsidRDefault="0054336B" w:rsidP="0054336B">
            <w:pPr>
              <w:jc w:val="right"/>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$7,657.70</w:t>
            </w:r>
          </w:p>
        </w:tc>
      </w:tr>
      <w:tr w:rsidR="0054336B" w:rsidRPr="0032400B" w14:paraId="3E9804EC" w14:textId="77777777" w:rsidTr="00F9289F">
        <w:trPr>
          <w:trHeight w:val="600"/>
        </w:trPr>
        <w:tc>
          <w:tcPr>
            <w:tcW w:w="3220" w:type="dxa"/>
            <w:vMerge/>
            <w:tcBorders>
              <w:top w:val="single" w:sz="4" w:space="0" w:color="auto"/>
              <w:left w:val="single" w:sz="4" w:space="0" w:color="auto"/>
              <w:bottom w:val="single" w:sz="4" w:space="0" w:color="auto"/>
              <w:right w:val="single" w:sz="4" w:space="0" w:color="auto"/>
            </w:tcBorders>
            <w:vAlign w:val="center"/>
            <w:hideMark/>
          </w:tcPr>
          <w:p w14:paraId="60AD3A03" w14:textId="77777777" w:rsidR="0054336B" w:rsidRPr="0032400B" w:rsidRDefault="0054336B" w:rsidP="0054336B">
            <w:pPr>
              <w:rPr>
                <w:rFonts w:ascii="Nirmala UI" w:eastAsia="Times New Roman" w:hAnsi="Nirmala UI" w:cs="Nirmala UI"/>
                <w:color w:val="000000"/>
                <w:sz w:val="20"/>
                <w:szCs w:val="20"/>
              </w:rPr>
            </w:pPr>
          </w:p>
        </w:tc>
        <w:tc>
          <w:tcPr>
            <w:tcW w:w="320" w:type="dxa"/>
            <w:tcBorders>
              <w:top w:val="nil"/>
              <w:left w:val="nil"/>
              <w:bottom w:val="nil"/>
              <w:right w:val="nil"/>
            </w:tcBorders>
            <w:shd w:val="clear" w:color="auto" w:fill="auto"/>
            <w:noWrap/>
            <w:vAlign w:val="bottom"/>
            <w:hideMark/>
          </w:tcPr>
          <w:p w14:paraId="709780A5" w14:textId="77777777" w:rsidR="0054336B" w:rsidRPr="0032400B" w:rsidRDefault="0054336B" w:rsidP="0054336B">
            <w:pPr>
              <w:jc w:val="right"/>
              <w:rPr>
                <w:rFonts w:ascii="Nirmala UI" w:eastAsia="Times New Roman" w:hAnsi="Nirmala UI" w:cs="Nirmala UI"/>
                <w:color w:val="000000"/>
                <w:sz w:val="20"/>
                <w:szCs w:val="20"/>
              </w:rPr>
            </w:pPr>
          </w:p>
        </w:tc>
        <w:tc>
          <w:tcPr>
            <w:tcW w:w="20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F2F27EF" w14:textId="77777777" w:rsidR="0054336B" w:rsidRPr="0032400B" w:rsidRDefault="0054336B" w:rsidP="0054336B">
            <w:pPr>
              <w:jc w:val="right"/>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99.4%</w:t>
            </w:r>
          </w:p>
        </w:tc>
        <w:tc>
          <w:tcPr>
            <w:tcW w:w="360" w:type="dxa"/>
            <w:tcBorders>
              <w:top w:val="nil"/>
              <w:left w:val="nil"/>
              <w:bottom w:val="single" w:sz="4" w:space="0" w:color="auto"/>
              <w:right w:val="nil"/>
            </w:tcBorders>
            <w:shd w:val="clear" w:color="auto" w:fill="auto"/>
            <w:noWrap/>
            <w:vAlign w:val="bottom"/>
            <w:hideMark/>
          </w:tcPr>
          <w:p w14:paraId="4F1BEE8A" w14:textId="77777777" w:rsidR="0054336B" w:rsidRPr="0032400B" w:rsidRDefault="0054336B" w:rsidP="0054336B">
            <w:pPr>
              <w:jc w:val="right"/>
              <w:rPr>
                <w:rFonts w:ascii="Nirmala UI" w:eastAsia="Times New Roman" w:hAnsi="Nirmala UI" w:cs="Nirmala UI"/>
                <w:color w:val="000000"/>
                <w:sz w:val="20"/>
                <w:szCs w:val="20"/>
              </w:rPr>
            </w:pP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9B0191" w14:textId="77777777" w:rsidR="0054336B" w:rsidRPr="0032400B" w:rsidRDefault="0054336B" w:rsidP="0054336B">
            <w:pPr>
              <w:jc w:val="right"/>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89.8%</w:t>
            </w:r>
          </w:p>
        </w:tc>
      </w:tr>
      <w:tr w:rsidR="0054336B" w:rsidRPr="0032400B" w14:paraId="6B8A35D7" w14:textId="77777777" w:rsidTr="00F9289F">
        <w:trPr>
          <w:trHeight w:val="300"/>
        </w:trPr>
        <w:tc>
          <w:tcPr>
            <w:tcW w:w="3220" w:type="dxa"/>
            <w:tcBorders>
              <w:top w:val="nil"/>
              <w:left w:val="nil"/>
              <w:bottom w:val="nil"/>
              <w:right w:val="nil"/>
            </w:tcBorders>
            <w:shd w:val="clear" w:color="auto" w:fill="auto"/>
            <w:vAlign w:val="bottom"/>
            <w:hideMark/>
          </w:tcPr>
          <w:p w14:paraId="6901A547" w14:textId="77777777" w:rsidR="0054336B" w:rsidRPr="0032400B" w:rsidRDefault="0054336B" w:rsidP="0054336B">
            <w:pPr>
              <w:jc w:val="right"/>
              <w:rPr>
                <w:rFonts w:ascii="Nirmala UI" w:eastAsia="Times New Roman" w:hAnsi="Nirmala UI" w:cs="Nirmala UI"/>
                <w:color w:val="000000"/>
                <w:sz w:val="20"/>
                <w:szCs w:val="20"/>
              </w:rPr>
            </w:pPr>
          </w:p>
        </w:tc>
        <w:tc>
          <w:tcPr>
            <w:tcW w:w="320" w:type="dxa"/>
            <w:tcBorders>
              <w:top w:val="nil"/>
              <w:left w:val="nil"/>
              <w:bottom w:val="nil"/>
              <w:right w:val="nil"/>
            </w:tcBorders>
            <w:shd w:val="clear" w:color="auto" w:fill="auto"/>
            <w:noWrap/>
            <w:vAlign w:val="bottom"/>
            <w:hideMark/>
          </w:tcPr>
          <w:p w14:paraId="7F2E82EF" w14:textId="77777777" w:rsidR="0054336B" w:rsidRPr="0032400B" w:rsidRDefault="0054336B" w:rsidP="0054336B">
            <w:pPr>
              <w:rPr>
                <w:rFonts w:ascii="Nirmala UI" w:eastAsia="Times New Roman" w:hAnsi="Nirmala UI" w:cs="Nirmala UI"/>
                <w:sz w:val="20"/>
                <w:szCs w:val="20"/>
              </w:rPr>
            </w:pPr>
          </w:p>
        </w:tc>
        <w:tc>
          <w:tcPr>
            <w:tcW w:w="2020" w:type="dxa"/>
            <w:gridSpan w:val="3"/>
            <w:tcBorders>
              <w:top w:val="single" w:sz="4" w:space="0" w:color="auto"/>
              <w:left w:val="single" w:sz="4" w:space="0" w:color="auto"/>
              <w:right w:val="single" w:sz="4" w:space="0" w:color="auto"/>
            </w:tcBorders>
            <w:shd w:val="clear" w:color="auto" w:fill="auto"/>
            <w:noWrap/>
            <w:vAlign w:val="bottom"/>
            <w:hideMark/>
          </w:tcPr>
          <w:p w14:paraId="36620B7A" w14:textId="77777777" w:rsidR="0054336B" w:rsidRPr="0032400B" w:rsidRDefault="0054336B" w:rsidP="0054336B">
            <w:pPr>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 </w:t>
            </w:r>
          </w:p>
        </w:tc>
        <w:tc>
          <w:tcPr>
            <w:tcW w:w="360" w:type="dxa"/>
            <w:tcBorders>
              <w:top w:val="single" w:sz="4" w:space="0" w:color="auto"/>
              <w:left w:val="nil"/>
              <w:right w:val="nil"/>
            </w:tcBorders>
            <w:shd w:val="clear" w:color="auto" w:fill="auto"/>
            <w:noWrap/>
            <w:vAlign w:val="bottom"/>
            <w:hideMark/>
          </w:tcPr>
          <w:p w14:paraId="6A5F1C83" w14:textId="77777777" w:rsidR="0054336B" w:rsidRPr="0032400B" w:rsidRDefault="0054336B" w:rsidP="0054336B">
            <w:pPr>
              <w:rPr>
                <w:rFonts w:ascii="Nirmala UI" w:eastAsia="Times New Roman" w:hAnsi="Nirmala UI" w:cs="Nirmala UI"/>
                <w:color w:val="000000"/>
                <w:sz w:val="20"/>
                <w:szCs w:val="20"/>
              </w:rPr>
            </w:pPr>
          </w:p>
        </w:tc>
        <w:tc>
          <w:tcPr>
            <w:tcW w:w="2140" w:type="dxa"/>
            <w:gridSpan w:val="2"/>
            <w:tcBorders>
              <w:top w:val="single" w:sz="4" w:space="0" w:color="auto"/>
              <w:left w:val="single" w:sz="4" w:space="0" w:color="auto"/>
              <w:right w:val="single" w:sz="4" w:space="0" w:color="auto"/>
            </w:tcBorders>
            <w:shd w:val="clear" w:color="auto" w:fill="auto"/>
            <w:noWrap/>
            <w:vAlign w:val="bottom"/>
            <w:hideMark/>
          </w:tcPr>
          <w:p w14:paraId="5DD5BB95" w14:textId="77777777" w:rsidR="0054336B" w:rsidRPr="0032400B" w:rsidRDefault="0054336B" w:rsidP="0054336B">
            <w:pPr>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 </w:t>
            </w:r>
          </w:p>
        </w:tc>
      </w:tr>
      <w:tr w:rsidR="0054336B" w:rsidRPr="0032400B" w14:paraId="3CDC3E7C" w14:textId="77777777" w:rsidTr="006F3F0D">
        <w:trPr>
          <w:trHeight w:val="300"/>
        </w:trPr>
        <w:tc>
          <w:tcPr>
            <w:tcW w:w="3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407CD5" w14:textId="69964231" w:rsidR="0054336B" w:rsidRPr="0032400B" w:rsidRDefault="0054336B" w:rsidP="0054336B">
            <w:pPr>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 xml:space="preserve">Spent on administration </w:t>
            </w:r>
          </w:p>
        </w:tc>
        <w:tc>
          <w:tcPr>
            <w:tcW w:w="320" w:type="dxa"/>
            <w:tcBorders>
              <w:top w:val="nil"/>
              <w:left w:val="nil"/>
              <w:bottom w:val="nil"/>
              <w:right w:val="nil"/>
            </w:tcBorders>
            <w:shd w:val="clear" w:color="auto" w:fill="auto"/>
            <w:noWrap/>
            <w:vAlign w:val="bottom"/>
            <w:hideMark/>
          </w:tcPr>
          <w:p w14:paraId="3501B772" w14:textId="77777777" w:rsidR="0054336B" w:rsidRPr="0032400B" w:rsidRDefault="0054336B" w:rsidP="0054336B">
            <w:pPr>
              <w:rPr>
                <w:rFonts w:ascii="Nirmala UI" w:eastAsia="Times New Roman" w:hAnsi="Nirmala UI" w:cs="Nirmala UI"/>
                <w:color w:val="000000"/>
                <w:sz w:val="20"/>
                <w:szCs w:val="20"/>
              </w:rPr>
            </w:pPr>
          </w:p>
        </w:tc>
        <w:tc>
          <w:tcPr>
            <w:tcW w:w="2020" w:type="dxa"/>
            <w:gridSpan w:val="3"/>
            <w:tcBorders>
              <w:top w:val="nil"/>
              <w:left w:val="single" w:sz="4" w:space="0" w:color="auto"/>
              <w:bottom w:val="nil"/>
              <w:right w:val="single" w:sz="4" w:space="0" w:color="auto"/>
            </w:tcBorders>
            <w:shd w:val="clear" w:color="auto" w:fill="auto"/>
            <w:noWrap/>
            <w:vAlign w:val="bottom"/>
            <w:hideMark/>
          </w:tcPr>
          <w:p w14:paraId="1DE74F82" w14:textId="77777777" w:rsidR="0054336B" w:rsidRPr="0032400B" w:rsidRDefault="0054336B" w:rsidP="0054336B">
            <w:pPr>
              <w:jc w:val="right"/>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$148.2</w:t>
            </w:r>
          </w:p>
        </w:tc>
        <w:tc>
          <w:tcPr>
            <w:tcW w:w="360" w:type="dxa"/>
            <w:tcBorders>
              <w:top w:val="nil"/>
              <w:left w:val="nil"/>
              <w:bottom w:val="nil"/>
              <w:right w:val="nil"/>
            </w:tcBorders>
            <w:shd w:val="clear" w:color="auto" w:fill="auto"/>
            <w:noWrap/>
            <w:vAlign w:val="bottom"/>
            <w:hideMark/>
          </w:tcPr>
          <w:p w14:paraId="4DE1DF74" w14:textId="77777777" w:rsidR="0054336B" w:rsidRPr="0032400B" w:rsidRDefault="0054336B" w:rsidP="0054336B">
            <w:pPr>
              <w:jc w:val="right"/>
              <w:rPr>
                <w:rFonts w:ascii="Nirmala UI" w:eastAsia="Times New Roman" w:hAnsi="Nirmala UI" w:cs="Nirmala UI"/>
                <w:color w:val="000000"/>
                <w:sz w:val="20"/>
                <w:szCs w:val="20"/>
              </w:rPr>
            </w:pPr>
          </w:p>
        </w:tc>
        <w:tc>
          <w:tcPr>
            <w:tcW w:w="2140" w:type="dxa"/>
            <w:gridSpan w:val="2"/>
            <w:tcBorders>
              <w:top w:val="nil"/>
              <w:left w:val="single" w:sz="4" w:space="0" w:color="auto"/>
              <w:bottom w:val="nil"/>
              <w:right w:val="single" w:sz="4" w:space="0" w:color="auto"/>
            </w:tcBorders>
            <w:shd w:val="clear" w:color="auto" w:fill="auto"/>
            <w:noWrap/>
            <w:vAlign w:val="bottom"/>
            <w:hideMark/>
          </w:tcPr>
          <w:p w14:paraId="6D464BF1" w14:textId="77777777" w:rsidR="0054336B" w:rsidRPr="0032400B" w:rsidRDefault="0054336B" w:rsidP="0054336B">
            <w:pPr>
              <w:jc w:val="right"/>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$733.37</w:t>
            </w:r>
          </w:p>
        </w:tc>
      </w:tr>
      <w:tr w:rsidR="0054336B" w:rsidRPr="0032400B" w14:paraId="30A0EB9A" w14:textId="77777777" w:rsidTr="00F9289F">
        <w:trPr>
          <w:trHeight w:val="300"/>
        </w:trPr>
        <w:tc>
          <w:tcPr>
            <w:tcW w:w="3220" w:type="dxa"/>
            <w:vMerge/>
            <w:tcBorders>
              <w:top w:val="single" w:sz="4" w:space="0" w:color="auto"/>
              <w:left w:val="single" w:sz="4" w:space="0" w:color="auto"/>
              <w:bottom w:val="single" w:sz="4" w:space="0" w:color="000000"/>
              <w:right w:val="single" w:sz="4" w:space="0" w:color="auto"/>
            </w:tcBorders>
            <w:vAlign w:val="center"/>
            <w:hideMark/>
          </w:tcPr>
          <w:p w14:paraId="6855DE1B" w14:textId="77777777" w:rsidR="0054336B" w:rsidRPr="0032400B" w:rsidRDefault="0054336B" w:rsidP="0054336B">
            <w:pPr>
              <w:rPr>
                <w:rFonts w:ascii="Nirmala UI" w:eastAsia="Times New Roman" w:hAnsi="Nirmala UI" w:cs="Nirmala UI"/>
                <w:color w:val="000000"/>
                <w:sz w:val="20"/>
                <w:szCs w:val="20"/>
              </w:rPr>
            </w:pPr>
          </w:p>
        </w:tc>
        <w:tc>
          <w:tcPr>
            <w:tcW w:w="320" w:type="dxa"/>
            <w:tcBorders>
              <w:top w:val="nil"/>
              <w:left w:val="nil"/>
              <w:bottom w:val="nil"/>
              <w:right w:val="nil"/>
            </w:tcBorders>
            <w:shd w:val="clear" w:color="auto" w:fill="auto"/>
            <w:noWrap/>
            <w:vAlign w:val="bottom"/>
            <w:hideMark/>
          </w:tcPr>
          <w:p w14:paraId="4136A174" w14:textId="77777777" w:rsidR="0054336B" w:rsidRPr="0032400B" w:rsidRDefault="0054336B" w:rsidP="0054336B">
            <w:pPr>
              <w:jc w:val="right"/>
              <w:rPr>
                <w:rFonts w:ascii="Nirmala UI" w:eastAsia="Times New Roman" w:hAnsi="Nirmala UI" w:cs="Nirmala UI"/>
                <w:color w:val="000000"/>
                <w:sz w:val="20"/>
                <w:szCs w:val="20"/>
              </w:rPr>
            </w:pPr>
          </w:p>
        </w:tc>
        <w:tc>
          <w:tcPr>
            <w:tcW w:w="20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7DCAB57" w14:textId="77777777" w:rsidR="0054336B" w:rsidRPr="0032400B" w:rsidRDefault="0054336B" w:rsidP="0054336B">
            <w:pPr>
              <w:jc w:val="right"/>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6.1%</w:t>
            </w:r>
          </w:p>
        </w:tc>
        <w:tc>
          <w:tcPr>
            <w:tcW w:w="360" w:type="dxa"/>
            <w:tcBorders>
              <w:top w:val="nil"/>
              <w:left w:val="nil"/>
              <w:bottom w:val="single" w:sz="4" w:space="0" w:color="auto"/>
              <w:right w:val="nil"/>
            </w:tcBorders>
            <w:shd w:val="clear" w:color="auto" w:fill="auto"/>
            <w:noWrap/>
            <w:vAlign w:val="bottom"/>
            <w:hideMark/>
          </w:tcPr>
          <w:p w14:paraId="17A61E65" w14:textId="77777777" w:rsidR="0054336B" w:rsidRPr="0032400B" w:rsidRDefault="0054336B" w:rsidP="0054336B">
            <w:pPr>
              <w:jc w:val="right"/>
              <w:rPr>
                <w:rFonts w:ascii="Nirmala UI" w:eastAsia="Times New Roman" w:hAnsi="Nirmala UI" w:cs="Nirmala UI"/>
                <w:color w:val="000000"/>
                <w:sz w:val="20"/>
                <w:szCs w:val="20"/>
              </w:rPr>
            </w:pP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E8D0D9" w14:textId="77777777" w:rsidR="0054336B" w:rsidRPr="0032400B" w:rsidRDefault="0054336B" w:rsidP="0054336B">
            <w:pPr>
              <w:jc w:val="right"/>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8.6%</w:t>
            </w:r>
          </w:p>
        </w:tc>
      </w:tr>
      <w:tr w:rsidR="0054336B" w:rsidRPr="0032400B" w14:paraId="067F50B7" w14:textId="77777777" w:rsidTr="00F9289F">
        <w:trPr>
          <w:trHeight w:val="300"/>
        </w:trPr>
        <w:tc>
          <w:tcPr>
            <w:tcW w:w="3220" w:type="dxa"/>
            <w:tcBorders>
              <w:top w:val="nil"/>
              <w:left w:val="nil"/>
              <w:bottom w:val="nil"/>
              <w:right w:val="nil"/>
            </w:tcBorders>
            <w:shd w:val="clear" w:color="auto" w:fill="auto"/>
            <w:vAlign w:val="center"/>
            <w:hideMark/>
          </w:tcPr>
          <w:p w14:paraId="287B3376" w14:textId="77777777" w:rsidR="0054336B" w:rsidRPr="0032400B" w:rsidRDefault="0054336B" w:rsidP="0054336B">
            <w:pPr>
              <w:jc w:val="right"/>
              <w:rPr>
                <w:rFonts w:ascii="Nirmala UI" w:eastAsia="Times New Roman" w:hAnsi="Nirmala UI" w:cs="Nirmala UI"/>
                <w:color w:val="000000"/>
                <w:sz w:val="20"/>
                <w:szCs w:val="20"/>
              </w:rPr>
            </w:pPr>
          </w:p>
        </w:tc>
        <w:tc>
          <w:tcPr>
            <w:tcW w:w="320" w:type="dxa"/>
            <w:tcBorders>
              <w:top w:val="nil"/>
              <w:left w:val="nil"/>
              <w:bottom w:val="nil"/>
              <w:right w:val="nil"/>
            </w:tcBorders>
            <w:shd w:val="clear" w:color="auto" w:fill="auto"/>
            <w:noWrap/>
            <w:vAlign w:val="bottom"/>
            <w:hideMark/>
          </w:tcPr>
          <w:p w14:paraId="1971F868" w14:textId="77777777" w:rsidR="0054336B" w:rsidRPr="0032400B" w:rsidRDefault="0054336B" w:rsidP="0054336B">
            <w:pPr>
              <w:rPr>
                <w:rFonts w:ascii="Nirmala UI" w:eastAsia="Times New Roman" w:hAnsi="Nirmala UI" w:cs="Nirmala UI"/>
                <w:sz w:val="20"/>
                <w:szCs w:val="20"/>
              </w:rPr>
            </w:pPr>
          </w:p>
        </w:tc>
        <w:tc>
          <w:tcPr>
            <w:tcW w:w="2020" w:type="dxa"/>
            <w:gridSpan w:val="3"/>
            <w:tcBorders>
              <w:top w:val="single" w:sz="4" w:space="0" w:color="auto"/>
              <w:left w:val="single" w:sz="4" w:space="0" w:color="auto"/>
              <w:bottom w:val="nil"/>
              <w:right w:val="single" w:sz="4" w:space="0" w:color="auto"/>
            </w:tcBorders>
            <w:shd w:val="clear" w:color="auto" w:fill="auto"/>
            <w:noWrap/>
            <w:vAlign w:val="bottom"/>
            <w:hideMark/>
          </w:tcPr>
          <w:p w14:paraId="44536CA5" w14:textId="77777777" w:rsidR="0054336B" w:rsidRPr="0032400B" w:rsidRDefault="0054336B" w:rsidP="0054336B">
            <w:pPr>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 </w:t>
            </w:r>
          </w:p>
        </w:tc>
        <w:tc>
          <w:tcPr>
            <w:tcW w:w="360" w:type="dxa"/>
            <w:tcBorders>
              <w:top w:val="single" w:sz="4" w:space="0" w:color="auto"/>
              <w:left w:val="nil"/>
              <w:bottom w:val="nil"/>
              <w:right w:val="nil"/>
            </w:tcBorders>
            <w:shd w:val="clear" w:color="auto" w:fill="auto"/>
            <w:noWrap/>
            <w:vAlign w:val="bottom"/>
            <w:hideMark/>
          </w:tcPr>
          <w:p w14:paraId="4F7BDEFE" w14:textId="77777777" w:rsidR="0054336B" w:rsidRPr="0032400B" w:rsidRDefault="0054336B" w:rsidP="0054336B">
            <w:pPr>
              <w:rPr>
                <w:rFonts w:ascii="Nirmala UI" w:eastAsia="Times New Roman" w:hAnsi="Nirmala UI" w:cs="Nirmala UI"/>
                <w:color w:val="000000"/>
                <w:sz w:val="20"/>
                <w:szCs w:val="20"/>
              </w:rPr>
            </w:pPr>
          </w:p>
        </w:tc>
        <w:tc>
          <w:tcPr>
            <w:tcW w:w="2140" w:type="dxa"/>
            <w:gridSpan w:val="2"/>
            <w:tcBorders>
              <w:top w:val="single" w:sz="4" w:space="0" w:color="auto"/>
              <w:left w:val="single" w:sz="4" w:space="0" w:color="auto"/>
              <w:bottom w:val="nil"/>
              <w:right w:val="single" w:sz="4" w:space="0" w:color="auto"/>
            </w:tcBorders>
            <w:shd w:val="clear" w:color="auto" w:fill="auto"/>
            <w:noWrap/>
            <w:vAlign w:val="bottom"/>
            <w:hideMark/>
          </w:tcPr>
          <w:p w14:paraId="5E268313" w14:textId="77777777" w:rsidR="0054336B" w:rsidRPr="0032400B" w:rsidRDefault="0054336B" w:rsidP="0054336B">
            <w:pPr>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 </w:t>
            </w:r>
          </w:p>
        </w:tc>
      </w:tr>
      <w:tr w:rsidR="0054336B" w:rsidRPr="0032400B" w14:paraId="286B6A3E" w14:textId="77777777" w:rsidTr="006F3F0D">
        <w:trPr>
          <w:trHeight w:val="300"/>
        </w:trPr>
        <w:tc>
          <w:tcPr>
            <w:tcW w:w="3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4823AB" w14:textId="44763A53" w:rsidR="0054336B" w:rsidRPr="00511176" w:rsidRDefault="0054336B" w:rsidP="0054336B">
            <w:pPr>
              <w:rPr>
                <w:rFonts w:ascii="Nirmala UI" w:eastAsia="Times New Roman" w:hAnsi="Nirmala UI" w:cs="Nirmala UI"/>
                <w:b/>
                <w:color w:val="000000"/>
                <w:sz w:val="20"/>
                <w:szCs w:val="20"/>
              </w:rPr>
            </w:pPr>
            <w:r w:rsidRPr="00511176">
              <w:rPr>
                <w:rFonts w:ascii="Nirmala UI" w:eastAsia="Times New Roman" w:hAnsi="Nirmala UI" w:cs="Nirmala UI"/>
                <w:b/>
                <w:color w:val="000000"/>
                <w:sz w:val="20"/>
                <w:szCs w:val="20"/>
              </w:rPr>
              <w:t xml:space="preserve">Excess revenue (profit if a for-profit company) </w:t>
            </w:r>
          </w:p>
        </w:tc>
        <w:tc>
          <w:tcPr>
            <w:tcW w:w="320" w:type="dxa"/>
            <w:tcBorders>
              <w:top w:val="nil"/>
              <w:left w:val="nil"/>
              <w:bottom w:val="nil"/>
              <w:right w:val="nil"/>
            </w:tcBorders>
            <w:shd w:val="clear" w:color="auto" w:fill="auto"/>
            <w:noWrap/>
            <w:vAlign w:val="bottom"/>
            <w:hideMark/>
          </w:tcPr>
          <w:p w14:paraId="338D30E3" w14:textId="77777777" w:rsidR="0054336B" w:rsidRPr="00511176" w:rsidRDefault="0054336B" w:rsidP="0054336B">
            <w:pPr>
              <w:rPr>
                <w:rFonts w:ascii="Nirmala UI" w:eastAsia="Times New Roman" w:hAnsi="Nirmala UI" w:cs="Nirmala UI"/>
                <w:b/>
                <w:color w:val="000000"/>
                <w:sz w:val="20"/>
                <w:szCs w:val="20"/>
              </w:rPr>
            </w:pPr>
          </w:p>
        </w:tc>
        <w:tc>
          <w:tcPr>
            <w:tcW w:w="2020" w:type="dxa"/>
            <w:gridSpan w:val="3"/>
            <w:tcBorders>
              <w:top w:val="nil"/>
              <w:left w:val="single" w:sz="4" w:space="0" w:color="auto"/>
              <w:bottom w:val="nil"/>
              <w:right w:val="single" w:sz="4" w:space="0" w:color="auto"/>
            </w:tcBorders>
            <w:shd w:val="clear" w:color="auto" w:fill="auto"/>
            <w:noWrap/>
            <w:vAlign w:val="bottom"/>
            <w:hideMark/>
          </w:tcPr>
          <w:p w14:paraId="4A993F2B" w14:textId="77777777" w:rsidR="0054336B" w:rsidRPr="00511176" w:rsidRDefault="0054336B" w:rsidP="0054336B">
            <w:pPr>
              <w:jc w:val="right"/>
              <w:rPr>
                <w:rFonts w:ascii="Nirmala UI" w:eastAsia="Times New Roman" w:hAnsi="Nirmala UI" w:cs="Nirmala UI"/>
                <w:b/>
                <w:color w:val="000000"/>
                <w:sz w:val="20"/>
                <w:szCs w:val="20"/>
              </w:rPr>
            </w:pPr>
            <w:r w:rsidRPr="00511176">
              <w:rPr>
                <w:rFonts w:ascii="Nirmala UI" w:eastAsia="Times New Roman" w:hAnsi="Nirmala UI" w:cs="Nirmala UI"/>
                <w:b/>
                <w:color w:val="000000"/>
                <w:sz w:val="20"/>
                <w:szCs w:val="20"/>
              </w:rPr>
              <w:t>-$133.10</w:t>
            </w:r>
          </w:p>
        </w:tc>
        <w:tc>
          <w:tcPr>
            <w:tcW w:w="360" w:type="dxa"/>
            <w:tcBorders>
              <w:top w:val="nil"/>
              <w:left w:val="nil"/>
              <w:bottom w:val="nil"/>
              <w:right w:val="nil"/>
            </w:tcBorders>
            <w:shd w:val="clear" w:color="auto" w:fill="auto"/>
            <w:noWrap/>
            <w:vAlign w:val="bottom"/>
            <w:hideMark/>
          </w:tcPr>
          <w:p w14:paraId="74193221" w14:textId="77777777" w:rsidR="0054336B" w:rsidRPr="00511176" w:rsidRDefault="0054336B" w:rsidP="0054336B">
            <w:pPr>
              <w:jc w:val="right"/>
              <w:rPr>
                <w:rFonts w:ascii="Nirmala UI" w:eastAsia="Times New Roman" w:hAnsi="Nirmala UI" w:cs="Nirmala UI"/>
                <w:b/>
                <w:color w:val="000000"/>
                <w:sz w:val="20"/>
                <w:szCs w:val="20"/>
              </w:rPr>
            </w:pPr>
          </w:p>
        </w:tc>
        <w:tc>
          <w:tcPr>
            <w:tcW w:w="2140" w:type="dxa"/>
            <w:gridSpan w:val="2"/>
            <w:tcBorders>
              <w:top w:val="nil"/>
              <w:left w:val="single" w:sz="4" w:space="0" w:color="auto"/>
              <w:bottom w:val="nil"/>
              <w:right w:val="single" w:sz="4" w:space="0" w:color="auto"/>
            </w:tcBorders>
            <w:shd w:val="clear" w:color="auto" w:fill="auto"/>
            <w:noWrap/>
            <w:vAlign w:val="bottom"/>
            <w:hideMark/>
          </w:tcPr>
          <w:p w14:paraId="05A51035" w14:textId="77777777" w:rsidR="0054336B" w:rsidRPr="00511176" w:rsidRDefault="0054336B" w:rsidP="0054336B">
            <w:pPr>
              <w:jc w:val="right"/>
              <w:rPr>
                <w:rFonts w:ascii="Nirmala UI" w:eastAsia="Times New Roman" w:hAnsi="Nirmala UI" w:cs="Nirmala UI"/>
                <w:b/>
                <w:color w:val="000000"/>
                <w:sz w:val="20"/>
                <w:szCs w:val="20"/>
              </w:rPr>
            </w:pPr>
            <w:r w:rsidRPr="00511176">
              <w:rPr>
                <w:rFonts w:ascii="Nirmala UI" w:eastAsia="Times New Roman" w:hAnsi="Nirmala UI" w:cs="Nirmala UI"/>
                <w:b/>
                <w:color w:val="000000"/>
                <w:sz w:val="20"/>
                <w:szCs w:val="20"/>
              </w:rPr>
              <w:t>$136.44</w:t>
            </w:r>
          </w:p>
        </w:tc>
      </w:tr>
      <w:tr w:rsidR="0054336B" w:rsidRPr="0032400B" w14:paraId="46F748E2" w14:textId="77777777" w:rsidTr="006F3F0D">
        <w:trPr>
          <w:trHeight w:val="600"/>
        </w:trPr>
        <w:tc>
          <w:tcPr>
            <w:tcW w:w="3220" w:type="dxa"/>
            <w:vMerge/>
            <w:tcBorders>
              <w:top w:val="single" w:sz="4" w:space="0" w:color="auto"/>
              <w:left w:val="single" w:sz="4" w:space="0" w:color="auto"/>
              <w:bottom w:val="single" w:sz="4" w:space="0" w:color="000000"/>
              <w:right w:val="single" w:sz="4" w:space="0" w:color="auto"/>
            </w:tcBorders>
            <w:vAlign w:val="center"/>
            <w:hideMark/>
          </w:tcPr>
          <w:p w14:paraId="3BD78DB6" w14:textId="77777777" w:rsidR="0054336B" w:rsidRPr="00511176" w:rsidRDefault="0054336B" w:rsidP="0054336B">
            <w:pPr>
              <w:rPr>
                <w:rFonts w:ascii="Nirmala UI" w:eastAsia="Times New Roman" w:hAnsi="Nirmala UI" w:cs="Nirmala UI"/>
                <w:b/>
                <w:color w:val="000000"/>
                <w:sz w:val="20"/>
                <w:szCs w:val="20"/>
              </w:rPr>
            </w:pPr>
          </w:p>
        </w:tc>
        <w:tc>
          <w:tcPr>
            <w:tcW w:w="320" w:type="dxa"/>
            <w:tcBorders>
              <w:top w:val="nil"/>
              <w:left w:val="nil"/>
              <w:bottom w:val="nil"/>
              <w:right w:val="nil"/>
            </w:tcBorders>
            <w:shd w:val="clear" w:color="auto" w:fill="auto"/>
            <w:noWrap/>
            <w:vAlign w:val="bottom"/>
            <w:hideMark/>
          </w:tcPr>
          <w:p w14:paraId="57645A01" w14:textId="77777777" w:rsidR="0054336B" w:rsidRPr="00511176" w:rsidRDefault="0054336B" w:rsidP="0054336B">
            <w:pPr>
              <w:jc w:val="right"/>
              <w:rPr>
                <w:rFonts w:ascii="Nirmala UI" w:eastAsia="Times New Roman" w:hAnsi="Nirmala UI" w:cs="Nirmala UI"/>
                <w:b/>
                <w:color w:val="000000"/>
                <w:sz w:val="20"/>
                <w:szCs w:val="20"/>
              </w:rPr>
            </w:pPr>
          </w:p>
        </w:tc>
        <w:tc>
          <w:tcPr>
            <w:tcW w:w="202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FDDBEDE" w14:textId="77777777" w:rsidR="0054336B" w:rsidRPr="00511176" w:rsidRDefault="0054336B" w:rsidP="0054336B">
            <w:pPr>
              <w:jc w:val="right"/>
              <w:rPr>
                <w:rFonts w:ascii="Nirmala UI" w:eastAsia="Times New Roman" w:hAnsi="Nirmala UI" w:cs="Nirmala UI"/>
                <w:b/>
                <w:color w:val="000000"/>
                <w:sz w:val="20"/>
                <w:szCs w:val="20"/>
              </w:rPr>
            </w:pPr>
            <w:r w:rsidRPr="00511176">
              <w:rPr>
                <w:rFonts w:ascii="Nirmala UI" w:eastAsia="Times New Roman" w:hAnsi="Nirmala UI" w:cs="Nirmala UI"/>
                <w:b/>
                <w:color w:val="000000"/>
                <w:sz w:val="20"/>
                <w:szCs w:val="20"/>
              </w:rPr>
              <w:t>-5.4%</w:t>
            </w:r>
          </w:p>
        </w:tc>
        <w:tc>
          <w:tcPr>
            <w:tcW w:w="360" w:type="dxa"/>
            <w:tcBorders>
              <w:top w:val="nil"/>
              <w:left w:val="nil"/>
              <w:bottom w:val="nil"/>
              <w:right w:val="nil"/>
            </w:tcBorders>
            <w:shd w:val="clear" w:color="auto" w:fill="auto"/>
            <w:noWrap/>
            <w:vAlign w:val="bottom"/>
            <w:hideMark/>
          </w:tcPr>
          <w:p w14:paraId="38F010B5" w14:textId="77777777" w:rsidR="0054336B" w:rsidRPr="00511176" w:rsidRDefault="0054336B" w:rsidP="0054336B">
            <w:pPr>
              <w:jc w:val="right"/>
              <w:rPr>
                <w:rFonts w:ascii="Nirmala UI" w:eastAsia="Times New Roman" w:hAnsi="Nirmala UI" w:cs="Nirmala UI"/>
                <w:b/>
                <w:color w:val="000000"/>
                <w:sz w:val="20"/>
                <w:szCs w:val="20"/>
              </w:rPr>
            </w:pPr>
          </w:p>
        </w:tc>
        <w:tc>
          <w:tcPr>
            <w:tcW w:w="21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BDC339" w14:textId="77777777" w:rsidR="0054336B" w:rsidRPr="00511176" w:rsidRDefault="0054336B" w:rsidP="0054336B">
            <w:pPr>
              <w:jc w:val="right"/>
              <w:rPr>
                <w:rFonts w:ascii="Nirmala UI" w:eastAsia="Times New Roman" w:hAnsi="Nirmala UI" w:cs="Nirmala UI"/>
                <w:b/>
                <w:color w:val="000000"/>
                <w:sz w:val="20"/>
                <w:szCs w:val="20"/>
              </w:rPr>
            </w:pPr>
            <w:r w:rsidRPr="00511176">
              <w:rPr>
                <w:rFonts w:ascii="Nirmala UI" w:eastAsia="Times New Roman" w:hAnsi="Nirmala UI" w:cs="Nirmala UI"/>
                <w:b/>
                <w:color w:val="000000"/>
                <w:sz w:val="20"/>
                <w:szCs w:val="20"/>
              </w:rPr>
              <w:t>1.6%</w:t>
            </w:r>
          </w:p>
        </w:tc>
      </w:tr>
      <w:tr w:rsidR="0054336B" w:rsidRPr="0032400B" w14:paraId="452FE15C" w14:textId="77777777" w:rsidTr="006F3F0D">
        <w:trPr>
          <w:trHeight w:val="300"/>
        </w:trPr>
        <w:tc>
          <w:tcPr>
            <w:tcW w:w="3220" w:type="dxa"/>
            <w:tcBorders>
              <w:top w:val="nil"/>
              <w:left w:val="nil"/>
              <w:bottom w:val="nil"/>
              <w:right w:val="nil"/>
            </w:tcBorders>
            <w:shd w:val="clear" w:color="auto" w:fill="auto"/>
            <w:noWrap/>
            <w:vAlign w:val="bottom"/>
            <w:hideMark/>
          </w:tcPr>
          <w:p w14:paraId="17B3E497" w14:textId="77777777" w:rsidR="0054336B" w:rsidRPr="0032400B" w:rsidRDefault="0054336B" w:rsidP="0054336B">
            <w:pPr>
              <w:jc w:val="right"/>
              <w:rPr>
                <w:rFonts w:ascii="Nirmala UI" w:eastAsia="Times New Roman" w:hAnsi="Nirmala UI" w:cs="Nirmala UI"/>
                <w:color w:val="000000"/>
                <w:sz w:val="20"/>
                <w:szCs w:val="20"/>
              </w:rPr>
            </w:pPr>
          </w:p>
        </w:tc>
        <w:tc>
          <w:tcPr>
            <w:tcW w:w="320" w:type="dxa"/>
            <w:tcBorders>
              <w:top w:val="nil"/>
              <w:left w:val="nil"/>
              <w:bottom w:val="nil"/>
              <w:right w:val="nil"/>
            </w:tcBorders>
            <w:shd w:val="clear" w:color="auto" w:fill="auto"/>
            <w:noWrap/>
            <w:vAlign w:val="bottom"/>
            <w:hideMark/>
          </w:tcPr>
          <w:p w14:paraId="6B552A34" w14:textId="77777777" w:rsidR="0054336B" w:rsidRPr="0032400B" w:rsidRDefault="0054336B" w:rsidP="0054336B">
            <w:pPr>
              <w:rPr>
                <w:rFonts w:ascii="Nirmala UI" w:eastAsia="Times New Roman" w:hAnsi="Nirmala UI" w:cs="Nirmala UI"/>
                <w:sz w:val="20"/>
                <w:szCs w:val="20"/>
              </w:rPr>
            </w:pPr>
          </w:p>
        </w:tc>
        <w:tc>
          <w:tcPr>
            <w:tcW w:w="2020" w:type="dxa"/>
            <w:gridSpan w:val="3"/>
            <w:tcBorders>
              <w:top w:val="nil"/>
              <w:left w:val="nil"/>
              <w:bottom w:val="nil"/>
              <w:right w:val="nil"/>
            </w:tcBorders>
            <w:shd w:val="clear" w:color="auto" w:fill="auto"/>
            <w:noWrap/>
            <w:vAlign w:val="bottom"/>
            <w:hideMark/>
          </w:tcPr>
          <w:p w14:paraId="3D40F351" w14:textId="77777777" w:rsidR="0054336B" w:rsidRPr="0032400B" w:rsidRDefault="0054336B" w:rsidP="0054336B">
            <w:pPr>
              <w:rPr>
                <w:rFonts w:ascii="Nirmala UI" w:eastAsia="Times New Roman" w:hAnsi="Nirmala UI" w:cs="Nirmala UI"/>
                <w:sz w:val="20"/>
                <w:szCs w:val="20"/>
              </w:rPr>
            </w:pPr>
          </w:p>
        </w:tc>
        <w:tc>
          <w:tcPr>
            <w:tcW w:w="360" w:type="dxa"/>
            <w:tcBorders>
              <w:top w:val="nil"/>
              <w:left w:val="nil"/>
              <w:bottom w:val="nil"/>
              <w:right w:val="nil"/>
            </w:tcBorders>
            <w:shd w:val="clear" w:color="auto" w:fill="auto"/>
            <w:noWrap/>
            <w:vAlign w:val="bottom"/>
            <w:hideMark/>
          </w:tcPr>
          <w:p w14:paraId="7FC34FF3" w14:textId="77777777" w:rsidR="0054336B" w:rsidRPr="0032400B" w:rsidRDefault="0054336B" w:rsidP="0054336B">
            <w:pPr>
              <w:rPr>
                <w:rFonts w:ascii="Nirmala UI" w:eastAsia="Times New Roman" w:hAnsi="Nirmala UI" w:cs="Nirmala UI"/>
                <w:sz w:val="20"/>
                <w:szCs w:val="20"/>
              </w:rPr>
            </w:pPr>
          </w:p>
        </w:tc>
        <w:tc>
          <w:tcPr>
            <w:tcW w:w="2140" w:type="dxa"/>
            <w:gridSpan w:val="2"/>
            <w:tcBorders>
              <w:top w:val="nil"/>
              <w:left w:val="nil"/>
              <w:bottom w:val="nil"/>
              <w:right w:val="nil"/>
            </w:tcBorders>
            <w:shd w:val="clear" w:color="auto" w:fill="auto"/>
            <w:noWrap/>
            <w:vAlign w:val="bottom"/>
            <w:hideMark/>
          </w:tcPr>
          <w:p w14:paraId="02DF2234" w14:textId="77777777" w:rsidR="0054336B" w:rsidRPr="0032400B" w:rsidRDefault="0054336B" w:rsidP="0054336B">
            <w:pPr>
              <w:rPr>
                <w:rFonts w:ascii="Nirmala UI" w:eastAsia="Times New Roman" w:hAnsi="Nirmala UI" w:cs="Nirmala UI"/>
                <w:sz w:val="20"/>
                <w:szCs w:val="20"/>
              </w:rPr>
            </w:pPr>
          </w:p>
        </w:tc>
      </w:tr>
      <w:tr w:rsidR="008D202D" w:rsidRPr="0032400B" w14:paraId="7484A036" w14:textId="77777777" w:rsidTr="006F3F0D">
        <w:trPr>
          <w:gridAfter w:val="1"/>
          <w:wAfter w:w="1680" w:type="dxa"/>
          <w:trHeight w:val="300"/>
        </w:trPr>
        <w:tc>
          <w:tcPr>
            <w:tcW w:w="3220" w:type="dxa"/>
            <w:tcBorders>
              <w:top w:val="nil"/>
              <w:left w:val="nil"/>
              <w:bottom w:val="nil"/>
              <w:right w:val="nil"/>
            </w:tcBorders>
            <w:shd w:val="clear" w:color="auto" w:fill="auto"/>
            <w:noWrap/>
            <w:vAlign w:val="bottom"/>
          </w:tcPr>
          <w:p w14:paraId="5C95DE38" w14:textId="77777777" w:rsidR="008D202D" w:rsidRPr="0032400B" w:rsidRDefault="008D202D" w:rsidP="008D202D">
            <w:pPr>
              <w:rPr>
                <w:rFonts w:ascii="Nirmala UI" w:eastAsia="Times New Roman" w:hAnsi="Nirmala UI" w:cs="Nirmala UI"/>
                <w:sz w:val="20"/>
                <w:szCs w:val="20"/>
              </w:rPr>
            </w:pPr>
          </w:p>
        </w:tc>
        <w:tc>
          <w:tcPr>
            <w:tcW w:w="320" w:type="dxa"/>
            <w:tcBorders>
              <w:top w:val="nil"/>
              <w:left w:val="nil"/>
              <w:bottom w:val="nil"/>
              <w:right w:val="nil"/>
            </w:tcBorders>
            <w:shd w:val="clear" w:color="auto" w:fill="auto"/>
            <w:noWrap/>
            <w:vAlign w:val="bottom"/>
            <w:hideMark/>
          </w:tcPr>
          <w:p w14:paraId="7C7B04B3" w14:textId="77777777" w:rsidR="008D202D" w:rsidRPr="0032400B" w:rsidRDefault="008D202D" w:rsidP="008D202D">
            <w:pPr>
              <w:rPr>
                <w:rFonts w:ascii="Nirmala UI" w:eastAsia="Times New Roman" w:hAnsi="Nirmala UI" w:cs="Nirmala UI"/>
                <w:sz w:val="20"/>
                <w:szCs w:val="20"/>
              </w:rPr>
            </w:pPr>
          </w:p>
        </w:tc>
        <w:tc>
          <w:tcPr>
            <w:tcW w:w="1240" w:type="dxa"/>
            <w:tcBorders>
              <w:top w:val="nil"/>
              <w:left w:val="nil"/>
              <w:bottom w:val="nil"/>
              <w:right w:val="nil"/>
            </w:tcBorders>
            <w:shd w:val="clear" w:color="auto" w:fill="auto"/>
            <w:noWrap/>
            <w:vAlign w:val="bottom"/>
            <w:hideMark/>
          </w:tcPr>
          <w:p w14:paraId="1670389F" w14:textId="77777777" w:rsidR="008D202D" w:rsidRPr="0032400B" w:rsidRDefault="008D202D" w:rsidP="008D202D">
            <w:pPr>
              <w:rPr>
                <w:rFonts w:ascii="Nirmala UI" w:eastAsia="Times New Roman" w:hAnsi="Nirmala UI" w:cs="Nirmala UI"/>
                <w:sz w:val="20"/>
                <w:szCs w:val="20"/>
              </w:rPr>
            </w:pPr>
          </w:p>
        </w:tc>
        <w:tc>
          <w:tcPr>
            <w:tcW w:w="360" w:type="dxa"/>
            <w:tcBorders>
              <w:top w:val="nil"/>
              <w:left w:val="nil"/>
              <w:bottom w:val="nil"/>
              <w:right w:val="nil"/>
            </w:tcBorders>
            <w:shd w:val="clear" w:color="auto" w:fill="auto"/>
            <w:noWrap/>
            <w:vAlign w:val="bottom"/>
            <w:hideMark/>
          </w:tcPr>
          <w:p w14:paraId="6A38ED52" w14:textId="77777777" w:rsidR="008D202D" w:rsidRPr="0032400B" w:rsidRDefault="008D202D" w:rsidP="008D202D">
            <w:pPr>
              <w:rPr>
                <w:rFonts w:ascii="Nirmala UI" w:eastAsia="Times New Roman" w:hAnsi="Nirmala UI" w:cs="Nirmala UI"/>
                <w:sz w:val="20"/>
                <w:szCs w:val="20"/>
              </w:rPr>
            </w:pPr>
          </w:p>
        </w:tc>
        <w:tc>
          <w:tcPr>
            <w:tcW w:w="1240" w:type="dxa"/>
            <w:gridSpan w:val="3"/>
            <w:tcBorders>
              <w:top w:val="nil"/>
              <w:left w:val="nil"/>
              <w:bottom w:val="nil"/>
              <w:right w:val="nil"/>
            </w:tcBorders>
            <w:shd w:val="clear" w:color="auto" w:fill="auto"/>
            <w:noWrap/>
            <w:vAlign w:val="bottom"/>
            <w:hideMark/>
          </w:tcPr>
          <w:p w14:paraId="24F56085" w14:textId="77777777" w:rsidR="008D202D" w:rsidRPr="0032400B" w:rsidRDefault="008D202D" w:rsidP="008D202D">
            <w:pPr>
              <w:rPr>
                <w:rFonts w:ascii="Nirmala UI" w:eastAsia="Times New Roman" w:hAnsi="Nirmala UI" w:cs="Nirmala UI"/>
                <w:sz w:val="20"/>
                <w:szCs w:val="20"/>
              </w:rPr>
            </w:pPr>
          </w:p>
        </w:tc>
      </w:tr>
    </w:tbl>
    <w:p w14:paraId="2726E876" w14:textId="48A8CE13" w:rsidR="0054336B" w:rsidRPr="00511176" w:rsidRDefault="0054336B" w:rsidP="0054336B">
      <w:pPr>
        <w:rPr>
          <w:rFonts w:ascii="Nirmala UI" w:eastAsia="Times New Roman" w:hAnsi="Nirmala UI" w:cs="Nirmala UI"/>
          <w:b/>
          <w:color w:val="000000"/>
          <w:sz w:val="20"/>
          <w:szCs w:val="20"/>
        </w:rPr>
      </w:pPr>
      <w:r w:rsidRPr="0032400B">
        <w:rPr>
          <w:rFonts w:ascii="Nirmala UI" w:eastAsia="Times New Roman" w:hAnsi="Nirmala UI" w:cs="Nirmala UI"/>
          <w:color w:val="000000"/>
          <w:sz w:val="20"/>
          <w:szCs w:val="20"/>
        </w:rPr>
        <w:t xml:space="preserve">As these data indicate, the </w:t>
      </w:r>
      <w:r w:rsidR="00F9289F">
        <w:rPr>
          <w:rFonts w:ascii="Nirmala UI" w:eastAsia="Times New Roman" w:hAnsi="Nirmala UI" w:cs="Nirmala UI"/>
          <w:b/>
          <w:color w:val="000000"/>
          <w:sz w:val="20"/>
          <w:szCs w:val="20"/>
        </w:rPr>
        <w:t>Michigan’s</w:t>
      </w:r>
      <w:r w:rsidRPr="00F9289F">
        <w:rPr>
          <w:rFonts w:ascii="Nirmala UI" w:eastAsia="Times New Roman" w:hAnsi="Nirmala UI" w:cs="Nirmala UI"/>
          <w:b/>
          <w:color w:val="000000"/>
          <w:sz w:val="20"/>
          <w:szCs w:val="20"/>
        </w:rPr>
        <w:t xml:space="preserve"> public </w:t>
      </w:r>
      <w:r w:rsidR="00781985" w:rsidRPr="00F9289F">
        <w:rPr>
          <w:rFonts w:ascii="Nirmala UI" w:eastAsia="Times New Roman" w:hAnsi="Nirmala UI" w:cs="Nirmala UI"/>
          <w:b/>
          <w:color w:val="000000"/>
          <w:sz w:val="20"/>
          <w:szCs w:val="20"/>
        </w:rPr>
        <w:t xml:space="preserve">Medicaid </w:t>
      </w:r>
      <w:r w:rsidRPr="00F9289F">
        <w:rPr>
          <w:rFonts w:ascii="Nirmala UI" w:eastAsia="Times New Roman" w:hAnsi="Nirmala UI" w:cs="Nirmala UI"/>
          <w:b/>
          <w:color w:val="000000"/>
          <w:sz w:val="20"/>
          <w:szCs w:val="20"/>
        </w:rPr>
        <w:t>mental health system was underfunded by $133 million in Fiscal Year 2017</w:t>
      </w:r>
      <w:r w:rsidRPr="0032400B">
        <w:rPr>
          <w:rFonts w:ascii="Nirmala UI" w:eastAsia="Times New Roman" w:hAnsi="Nirmala UI" w:cs="Nirmala UI"/>
          <w:color w:val="000000"/>
          <w:sz w:val="20"/>
          <w:szCs w:val="20"/>
        </w:rPr>
        <w:t xml:space="preserve">, with the total cost of meeting the demand, by Michiganders, for mental health services provided through the state’s public mental health system exceeding the Medicaid funding </w:t>
      </w:r>
      <w:proofErr w:type="gramStart"/>
      <w:r w:rsidRPr="0032400B">
        <w:rPr>
          <w:rFonts w:ascii="Nirmala UI" w:eastAsia="Times New Roman" w:hAnsi="Nirmala UI" w:cs="Nirmala UI"/>
          <w:color w:val="000000"/>
          <w:sz w:val="20"/>
          <w:szCs w:val="20"/>
        </w:rPr>
        <w:t>provided that</w:t>
      </w:r>
      <w:proofErr w:type="gramEnd"/>
      <w:r w:rsidRPr="0032400B">
        <w:rPr>
          <w:rFonts w:ascii="Nirmala UI" w:eastAsia="Times New Roman" w:hAnsi="Nirmala UI" w:cs="Nirmala UI"/>
          <w:color w:val="000000"/>
          <w:sz w:val="20"/>
          <w:szCs w:val="20"/>
        </w:rPr>
        <w:t xml:space="preserve"> system by that amount. As Table 1 indicates, </w:t>
      </w:r>
      <w:r w:rsidR="00511176">
        <w:rPr>
          <w:rFonts w:ascii="Nirmala UI" w:eastAsia="Times New Roman" w:hAnsi="Nirmala UI" w:cs="Nirmala UI"/>
          <w:color w:val="000000"/>
          <w:sz w:val="20"/>
          <w:szCs w:val="20"/>
        </w:rPr>
        <w:t xml:space="preserve">demand for mental health services drew </w:t>
      </w:r>
      <w:r w:rsidRPr="0032400B">
        <w:rPr>
          <w:rFonts w:ascii="Nirmala UI" w:eastAsia="Times New Roman" w:hAnsi="Nirmala UI" w:cs="Nirmala UI"/>
          <w:color w:val="000000"/>
          <w:sz w:val="20"/>
          <w:szCs w:val="20"/>
        </w:rPr>
        <w:t xml:space="preserve">over 99% of the funds that </w:t>
      </w:r>
      <w:r w:rsidR="00511176">
        <w:rPr>
          <w:rFonts w:ascii="Nirmala UI" w:eastAsia="Times New Roman" w:hAnsi="Nirmala UI" w:cs="Nirmala UI"/>
          <w:color w:val="000000"/>
          <w:sz w:val="20"/>
          <w:szCs w:val="20"/>
        </w:rPr>
        <w:t xml:space="preserve">the PIHP system. </w:t>
      </w:r>
      <w:r w:rsidR="00511176" w:rsidRPr="00511176">
        <w:rPr>
          <w:rFonts w:ascii="Nirmala UI" w:eastAsia="Times New Roman" w:hAnsi="Nirmala UI" w:cs="Nirmala UI"/>
          <w:b/>
          <w:color w:val="000000"/>
          <w:sz w:val="20"/>
          <w:szCs w:val="20"/>
        </w:rPr>
        <w:t>Even with a very low administrative rate (</w:t>
      </w:r>
      <w:r w:rsidRPr="00511176">
        <w:rPr>
          <w:rFonts w:ascii="Nirmala UI" w:eastAsia="Times New Roman" w:hAnsi="Nirmala UI" w:cs="Nirmala UI"/>
          <w:b/>
          <w:color w:val="000000"/>
          <w:sz w:val="20"/>
          <w:szCs w:val="20"/>
        </w:rPr>
        <w:t>6.1%</w:t>
      </w:r>
      <w:r w:rsidR="00511176" w:rsidRPr="00511176">
        <w:rPr>
          <w:rFonts w:ascii="Nirmala UI" w:eastAsia="Times New Roman" w:hAnsi="Nirmala UI" w:cs="Nirmala UI"/>
          <w:b/>
          <w:color w:val="000000"/>
          <w:sz w:val="20"/>
          <w:szCs w:val="20"/>
        </w:rPr>
        <w:t>; far lower than that of the private Medicaid health plans), the underfunding of the public mental health system caused the deficit of $133 million in FY 2017.</w:t>
      </w:r>
    </w:p>
    <w:p w14:paraId="54F6738F" w14:textId="0DBC18AF" w:rsidR="0054336B" w:rsidRPr="0032400B" w:rsidRDefault="0054336B" w:rsidP="0054336B">
      <w:pPr>
        <w:rPr>
          <w:rFonts w:ascii="Nirmala UI" w:eastAsia="Times New Roman" w:hAnsi="Nirmala UI" w:cs="Nirmala UI"/>
          <w:color w:val="000000"/>
          <w:sz w:val="20"/>
          <w:szCs w:val="20"/>
        </w:rPr>
      </w:pPr>
    </w:p>
    <w:p w14:paraId="040B9BFD" w14:textId="3C77E6F9" w:rsidR="0054336B" w:rsidRPr="0032400B" w:rsidRDefault="0054336B" w:rsidP="0054336B">
      <w:pPr>
        <w:rPr>
          <w:rFonts w:ascii="Nirmala UI" w:eastAsia="Times New Roman" w:hAnsi="Nirmala UI" w:cs="Nirmala UI"/>
          <w:color w:val="000000"/>
          <w:sz w:val="20"/>
          <w:szCs w:val="20"/>
        </w:rPr>
      </w:pPr>
      <w:r w:rsidRPr="0032400B">
        <w:rPr>
          <w:rFonts w:ascii="Nirmala UI" w:eastAsia="Times New Roman" w:hAnsi="Nirmala UI" w:cs="Nirmala UI"/>
          <w:color w:val="000000"/>
          <w:sz w:val="20"/>
          <w:szCs w:val="20"/>
        </w:rPr>
        <w:t xml:space="preserve">During that same year, the </w:t>
      </w:r>
      <w:r w:rsidRPr="00511176">
        <w:rPr>
          <w:rFonts w:ascii="Nirmala UI" w:eastAsia="Times New Roman" w:hAnsi="Nirmala UI" w:cs="Nirmala UI"/>
          <w:b/>
          <w:color w:val="000000"/>
          <w:sz w:val="20"/>
          <w:szCs w:val="20"/>
        </w:rPr>
        <w:t xml:space="preserve">private </w:t>
      </w:r>
      <w:r w:rsidR="00781985" w:rsidRPr="00511176">
        <w:rPr>
          <w:rFonts w:ascii="Nirmala UI" w:eastAsia="Times New Roman" w:hAnsi="Nirmala UI" w:cs="Nirmala UI"/>
          <w:b/>
          <w:color w:val="000000"/>
          <w:sz w:val="20"/>
          <w:szCs w:val="20"/>
        </w:rPr>
        <w:t>Medicaid managed care plans took in profits of over $136 million</w:t>
      </w:r>
      <w:r w:rsidR="00781985" w:rsidRPr="0032400B">
        <w:rPr>
          <w:rFonts w:ascii="Nirmala UI" w:eastAsia="Times New Roman" w:hAnsi="Nirmala UI" w:cs="Nirmala UI"/>
          <w:color w:val="000000"/>
          <w:sz w:val="20"/>
          <w:szCs w:val="20"/>
        </w:rPr>
        <w:t xml:space="preserve">, while </w:t>
      </w:r>
      <w:r w:rsidR="00781985" w:rsidRPr="00511176">
        <w:rPr>
          <w:rFonts w:ascii="Nirmala UI" w:eastAsia="Times New Roman" w:hAnsi="Nirmala UI" w:cs="Nirmala UI"/>
          <w:b/>
          <w:color w:val="000000"/>
          <w:sz w:val="20"/>
          <w:szCs w:val="20"/>
        </w:rPr>
        <w:t xml:space="preserve">spending </w:t>
      </w:r>
      <w:r w:rsidR="00511176" w:rsidRPr="00511176">
        <w:rPr>
          <w:rFonts w:ascii="Nirmala UI" w:eastAsia="Times New Roman" w:hAnsi="Nirmala UI" w:cs="Nirmala UI"/>
          <w:b/>
          <w:color w:val="000000"/>
          <w:sz w:val="20"/>
          <w:szCs w:val="20"/>
        </w:rPr>
        <w:t>a smaller percentage on services to patients</w:t>
      </w:r>
      <w:r w:rsidR="00511176">
        <w:rPr>
          <w:rFonts w:ascii="Nirmala UI" w:eastAsia="Times New Roman" w:hAnsi="Nirmala UI" w:cs="Nirmala UI"/>
          <w:color w:val="000000"/>
          <w:sz w:val="20"/>
          <w:szCs w:val="20"/>
        </w:rPr>
        <w:t xml:space="preserve"> </w:t>
      </w:r>
      <w:r w:rsidR="00511176" w:rsidRPr="00511176">
        <w:rPr>
          <w:rFonts w:ascii="Nirmala UI" w:eastAsia="Times New Roman" w:hAnsi="Nirmala UI" w:cs="Nirmala UI"/>
          <w:b/>
          <w:color w:val="000000"/>
          <w:sz w:val="20"/>
          <w:szCs w:val="20"/>
        </w:rPr>
        <w:t>and spending a larger proportion on administration</w:t>
      </w:r>
      <w:r w:rsidR="00511176">
        <w:rPr>
          <w:rFonts w:ascii="Nirmala UI" w:eastAsia="Times New Roman" w:hAnsi="Nirmala UI" w:cs="Nirmala UI"/>
          <w:color w:val="000000"/>
          <w:sz w:val="20"/>
          <w:szCs w:val="20"/>
        </w:rPr>
        <w:t xml:space="preserve"> than the public mental health system. </w:t>
      </w:r>
    </w:p>
    <w:p w14:paraId="5D9C7391" w14:textId="2A0BC8C5" w:rsidR="00F5621C" w:rsidRDefault="00F5621C">
      <w:pPr>
        <w:spacing w:after="200" w:line="276" w:lineRule="auto"/>
        <w:rPr>
          <w:rFonts w:ascii="Nirmala UI" w:hAnsi="Nirmala UI" w:cs="Nirmala UI"/>
          <w:sz w:val="20"/>
          <w:szCs w:val="20"/>
        </w:rPr>
      </w:pPr>
      <w:r>
        <w:rPr>
          <w:rFonts w:ascii="Nirmala UI" w:hAnsi="Nirmala UI" w:cs="Nirmala UI"/>
          <w:sz w:val="20"/>
          <w:szCs w:val="20"/>
        </w:rPr>
        <w:br w:type="page"/>
      </w:r>
    </w:p>
    <w:p w14:paraId="79272001" w14:textId="6899BB24" w:rsidR="00D67856" w:rsidRPr="0032400B" w:rsidRDefault="00F21872" w:rsidP="000C6BB7">
      <w:pPr>
        <w:rPr>
          <w:rFonts w:ascii="Nirmala UI" w:hAnsi="Nirmala UI" w:cs="Nirmala UI"/>
          <w:sz w:val="20"/>
          <w:szCs w:val="20"/>
        </w:rPr>
      </w:pPr>
      <w:r>
        <w:rPr>
          <w:rFonts w:ascii="Nirmala UI" w:hAnsi="Nirmala UI" w:cs="Nirmala UI"/>
          <w:b/>
          <w:bCs/>
          <w:sz w:val="20"/>
          <w:szCs w:val="20"/>
        </w:rPr>
        <w:t>3</w:t>
      </w:r>
      <w:r w:rsidR="000C6BB7" w:rsidRPr="0032400B">
        <w:rPr>
          <w:rFonts w:ascii="Nirmala UI" w:hAnsi="Nirmala UI" w:cs="Nirmala UI"/>
          <w:b/>
          <w:bCs/>
          <w:sz w:val="20"/>
          <w:szCs w:val="20"/>
        </w:rPr>
        <w:t>.</w:t>
      </w:r>
      <w:r w:rsidR="00321499" w:rsidRPr="0032400B">
        <w:rPr>
          <w:rFonts w:ascii="Nirmala UI" w:hAnsi="Nirmala UI" w:cs="Nirmala UI"/>
          <w:b/>
          <w:bCs/>
          <w:sz w:val="20"/>
          <w:szCs w:val="20"/>
        </w:rPr>
        <w:t xml:space="preserve"> </w:t>
      </w:r>
      <w:r w:rsidR="000C6BB7" w:rsidRPr="0032400B">
        <w:rPr>
          <w:rFonts w:ascii="Nirmala UI" w:hAnsi="Nirmala UI" w:cs="Nirmala UI"/>
          <w:b/>
          <w:bCs/>
          <w:sz w:val="20"/>
          <w:szCs w:val="20"/>
        </w:rPr>
        <w:t xml:space="preserve">Failure </w:t>
      </w:r>
      <w:r w:rsidR="00321499" w:rsidRPr="0032400B">
        <w:rPr>
          <w:rFonts w:ascii="Nirmala UI" w:hAnsi="Nirmala UI" w:cs="Nirmala UI"/>
          <w:b/>
          <w:bCs/>
          <w:sz w:val="20"/>
          <w:szCs w:val="20"/>
        </w:rPr>
        <w:t xml:space="preserve">of the state </w:t>
      </w:r>
      <w:r w:rsidR="000C6BB7" w:rsidRPr="0032400B">
        <w:rPr>
          <w:rFonts w:ascii="Nirmala UI" w:hAnsi="Nirmala UI" w:cs="Nirmala UI"/>
          <w:b/>
          <w:bCs/>
          <w:sz w:val="20"/>
          <w:szCs w:val="20"/>
        </w:rPr>
        <w:t xml:space="preserve">to fund federally required contributions to </w:t>
      </w:r>
      <w:r w:rsidR="00C6717D" w:rsidRPr="0032400B">
        <w:rPr>
          <w:rFonts w:ascii="Nirmala UI" w:hAnsi="Nirmala UI" w:cs="Nirmala UI"/>
          <w:b/>
          <w:bCs/>
          <w:sz w:val="20"/>
          <w:szCs w:val="20"/>
        </w:rPr>
        <w:t>public mental health system’s</w:t>
      </w:r>
      <w:r w:rsidR="000C6BB7" w:rsidRPr="0032400B">
        <w:rPr>
          <w:rFonts w:ascii="Nirmala UI" w:hAnsi="Nirmala UI" w:cs="Nirmala UI"/>
          <w:b/>
          <w:bCs/>
          <w:sz w:val="20"/>
          <w:szCs w:val="20"/>
        </w:rPr>
        <w:t xml:space="preserve"> risk reserves</w:t>
      </w:r>
      <w:r w:rsidR="000C6BB7" w:rsidRPr="0032400B">
        <w:rPr>
          <w:rFonts w:ascii="Nirmala UI" w:hAnsi="Nirmala UI" w:cs="Nirmala UI"/>
          <w:sz w:val="20"/>
          <w:szCs w:val="20"/>
        </w:rPr>
        <w:t xml:space="preserve">: </w:t>
      </w:r>
      <w:r w:rsidR="00781985" w:rsidRPr="0032400B">
        <w:rPr>
          <w:rFonts w:ascii="Nirmala UI" w:hAnsi="Nirmala UI" w:cs="Nirmala UI"/>
          <w:sz w:val="20"/>
          <w:szCs w:val="20"/>
        </w:rPr>
        <w:t>The fiscal stability of the state’s public mental health system</w:t>
      </w:r>
      <w:r w:rsidR="00D67856" w:rsidRPr="0032400B">
        <w:rPr>
          <w:rFonts w:ascii="Nirmala UI" w:hAnsi="Nirmala UI" w:cs="Nirmala UI"/>
          <w:sz w:val="20"/>
          <w:szCs w:val="20"/>
        </w:rPr>
        <w:t xml:space="preserve"> is weakened by the lack of a standard risk-based financing practice – a practice contained in risk-based contracts across the country and used with the state’s private Medicaid managed care plans. </w:t>
      </w:r>
    </w:p>
    <w:p w14:paraId="463E6AE7" w14:textId="77777777" w:rsidR="00D67856" w:rsidRPr="0032400B" w:rsidRDefault="00D67856" w:rsidP="000C6BB7">
      <w:pPr>
        <w:rPr>
          <w:rFonts w:ascii="Nirmala UI" w:hAnsi="Nirmala UI" w:cs="Nirmala UI"/>
          <w:sz w:val="20"/>
          <w:szCs w:val="20"/>
        </w:rPr>
      </w:pPr>
    </w:p>
    <w:p w14:paraId="30FDF577" w14:textId="57243B99" w:rsidR="000C6BB7" w:rsidRPr="0032400B" w:rsidRDefault="000C6BB7" w:rsidP="000C6BB7">
      <w:pPr>
        <w:rPr>
          <w:rFonts w:ascii="Nirmala UI" w:hAnsi="Nirmala UI" w:cs="Nirmala UI"/>
          <w:sz w:val="20"/>
          <w:szCs w:val="20"/>
        </w:rPr>
      </w:pPr>
      <w:r w:rsidRPr="0032400B">
        <w:rPr>
          <w:rFonts w:ascii="Nirmala UI" w:hAnsi="Nirmala UI" w:cs="Nirmala UI"/>
          <w:sz w:val="20"/>
          <w:szCs w:val="20"/>
        </w:rPr>
        <w:t>For the past twenty years, during the entire period during which Medicaid managed care has existed in Michigan, the Medicaid capitated rates provided to the</w:t>
      </w:r>
      <w:r w:rsidR="00C6717D" w:rsidRPr="0032400B">
        <w:rPr>
          <w:rFonts w:ascii="Nirmala UI" w:hAnsi="Nirmala UI" w:cs="Nirmala UI"/>
          <w:sz w:val="20"/>
          <w:szCs w:val="20"/>
        </w:rPr>
        <w:t xml:space="preserve"> state’s public mental health system</w:t>
      </w:r>
      <w:r w:rsidRPr="0032400B">
        <w:rPr>
          <w:rFonts w:ascii="Nirmala UI" w:hAnsi="Nirmala UI" w:cs="Nirmala UI"/>
          <w:sz w:val="20"/>
          <w:szCs w:val="20"/>
        </w:rPr>
        <w:t xml:space="preserve"> </w:t>
      </w:r>
      <w:r w:rsidRPr="0032400B">
        <w:rPr>
          <w:rFonts w:ascii="Nirmala UI" w:hAnsi="Nirmala UI" w:cs="Nirmala UI"/>
          <w:b/>
          <w:sz w:val="20"/>
          <w:szCs w:val="20"/>
        </w:rPr>
        <w:t xml:space="preserve">did not include the federally required component that would have allowed </w:t>
      </w:r>
      <w:r w:rsidR="00D67856" w:rsidRPr="0032400B">
        <w:rPr>
          <w:rFonts w:ascii="Nirmala UI" w:hAnsi="Nirmala UI" w:cs="Nirmala UI"/>
          <w:b/>
          <w:sz w:val="20"/>
          <w:szCs w:val="20"/>
        </w:rPr>
        <w:t>Michigan’s public mental health system</w:t>
      </w:r>
      <w:r w:rsidRPr="0032400B">
        <w:rPr>
          <w:rFonts w:ascii="Nirmala UI" w:hAnsi="Nirmala UI" w:cs="Nirmala UI"/>
          <w:b/>
          <w:sz w:val="20"/>
          <w:szCs w:val="20"/>
        </w:rPr>
        <w:t xml:space="preserve"> to build and retain the necessary risk reserves</w:t>
      </w:r>
      <w:r w:rsidRPr="0032400B">
        <w:rPr>
          <w:rFonts w:ascii="Nirmala UI" w:hAnsi="Nirmala UI" w:cs="Nirmala UI"/>
          <w:sz w:val="20"/>
          <w:szCs w:val="20"/>
        </w:rPr>
        <w:t xml:space="preserve"> – reserves necessary for any risk-bearing managed care entity.</w:t>
      </w:r>
      <w:r w:rsidR="00D67856" w:rsidRPr="0032400B">
        <w:rPr>
          <w:rFonts w:ascii="Nirmala UI" w:hAnsi="Nirmala UI" w:cs="Nirmala UI"/>
          <w:sz w:val="20"/>
          <w:szCs w:val="20"/>
        </w:rPr>
        <w:t xml:space="preserve"> The federal requirement for such a payment to the state’s public mental health system is clear:</w:t>
      </w:r>
    </w:p>
    <w:p w14:paraId="4B4583D6" w14:textId="77777777" w:rsidR="000C6BB7" w:rsidRPr="0032400B" w:rsidRDefault="000C6BB7" w:rsidP="000C6BB7">
      <w:pPr>
        <w:rPr>
          <w:rFonts w:ascii="Nirmala UI" w:hAnsi="Nirmala UI" w:cs="Nirmala UI"/>
          <w:sz w:val="20"/>
          <w:szCs w:val="20"/>
        </w:rPr>
      </w:pPr>
    </w:p>
    <w:p w14:paraId="19BEB2D8" w14:textId="77777777" w:rsidR="000C6BB7" w:rsidRPr="0032400B" w:rsidRDefault="000C6BB7" w:rsidP="000C6BB7">
      <w:pPr>
        <w:ind w:left="720"/>
        <w:rPr>
          <w:rFonts w:ascii="Nirmala UI" w:hAnsi="Nirmala UI" w:cs="Nirmala UI"/>
          <w:sz w:val="20"/>
          <w:szCs w:val="20"/>
        </w:rPr>
      </w:pPr>
      <w:r w:rsidRPr="0032400B">
        <w:rPr>
          <w:rFonts w:ascii="Nirmala UI" w:hAnsi="Nirmala UI" w:cs="Nirmala UI"/>
          <w:sz w:val="20"/>
          <w:szCs w:val="20"/>
        </w:rPr>
        <w:t>42 C.F.R. § 438.5.</w:t>
      </w:r>
    </w:p>
    <w:p w14:paraId="43DFCF6D" w14:textId="77777777" w:rsidR="000C6BB7" w:rsidRPr="0032400B" w:rsidRDefault="000C6BB7" w:rsidP="000C6BB7">
      <w:pPr>
        <w:ind w:left="720"/>
        <w:rPr>
          <w:rFonts w:ascii="Nirmala UI" w:hAnsi="Nirmala UI" w:cs="Nirmala UI"/>
          <w:sz w:val="20"/>
          <w:szCs w:val="20"/>
        </w:rPr>
      </w:pPr>
      <w:r w:rsidRPr="0032400B">
        <w:rPr>
          <w:rFonts w:ascii="Nirmala UI" w:hAnsi="Nirmala UI" w:cs="Nirmala UI"/>
          <w:color w:val="1F497D"/>
          <w:sz w:val="20"/>
          <w:szCs w:val="20"/>
        </w:rPr>
        <w:t> </w:t>
      </w:r>
    </w:p>
    <w:p w14:paraId="7C2562F5" w14:textId="77777777" w:rsidR="000C6BB7" w:rsidRPr="0032400B" w:rsidRDefault="000C6BB7" w:rsidP="000C6BB7">
      <w:pPr>
        <w:ind w:left="720"/>
        <w:rPr>
          <w:rFonts w:ascii="Nirmala UI" w:hAnsi="Nirmala UI" w:cs="Nirmala UI"/>
          <w:sz w:val="20"/>
          <w:szCs w:val="20"/>
        </w:rPr>
      </w:pPr>
      <w:r w:rsidRPr="0032400B">
        <w:rPr>
          <w:rFonts w:ascii="Nirmala UI" w:hAnsi="Nirmala UI" w:cs="Nirmala UI"/>
          <w:sz w:val="20"/>
          <w:szCs w:val="20"/>
        </w:rPr>
        <w:t>(e) </w:t>
      </w:r>
      <w:r w:rsidRPr="0032400B">
        <w:rPr>
          <w:rFonts w:ascii="Nirmala UI" w:hAnsi="Nirmala UI" w:cs="Nirmala UI"/>
          <w:i/>
          <w:iCs/>
          <w:sz w:val="20"/>
          <w:szCs w:val="20"/>
        </w:rPr>
        <w:t>Non-benefit component of the rate.</w:t>
      </w:r>
      <w:r w:rsidRPr="0032400B">
        <w:rPr>
          <w:rFonts w:ascii="Nirmala UI" w:hAnsi="Nirmala UI" w:cs="Nirmala UI"/>
          <w:sz w:val="20"/>
          <w:szCs w:val="20"/>
        </w:rPr>
        <w:t xml:space="preserve"> The development of the non-benefit component of </w:t>
      </w:r>
      <w:r w:rsidRPr="0032400B">
        <w:rPr>
          <w:rFonts w:ascii="Nirmala UI" w:hAnsi="Nirmala UI" w:cs="Nirmala UI"/>
          <w:b/>
          <w:bCs/>
          <w:sz w:val="20"/>
          <w:szCs w:val="20"/>
        </w:rPr>
        <w:t>the rate must include</w:t>
      </w:r>
      <w:r w:rsidRPr="0032400B">
        <w:rPr>
          <w:rFonts w:ascii="Nirmala UI" w:hAnsi="Nirmala UI" w:cs="Nirmala UI"/>
          <w:sz w:val="20"/>
          <w:szCs w:val="20"/>
        </w:rPr>
        <w:t xml:space="preserve"> reasonable, appropriate, and attainable expenses related to MCO, PIHP, or PAHP administration, taxes, licensing and regulatory fees, </w:t>
      </w:r>
      <w:r w:rsidRPr="0032400B">
        <w:rPr>
          <w:rFonts w:ascii="Nirmala UI" w:hAnsi="Nirmala UI" w:cs="Nirmala UI"/>
          <w:b/>
          <w:bCs/>
          <w:sz w:val="20"/>
          <w:szCs w:val="20"/>
        </w:rPr>
        <w:t>contribution to reserves, risk margin</w:t>
      </w:r>
      <w:r w:rsidRPr="0032400B">
        <w:rPr>
          <w:rFonts w:ascii="Nirmala UI" w:hAnsi="Nirmala UI" w:cs="Nirmala UI"/>
          <w:sz w:val="20"/>
          <w:szCs w:val="20"/>
        </w:rPr>
        <w:t>, cost of capital, and other operational costs associated with the provision of services identified in §438.3(c)(1)(ii) to the populations covered under the contract.</w:t>
      </w:r>
    </w:p>
    <w:p w14:paraId="41525374" w14:textId="77777777" w:rsidR="000C6BB7" w:rsidRPr="0032400B" w:rsidRDefault="000C6BB7" w:rsidP="000C6BB7">
      <w:pPr>
        <w:ind w:left="720"/>
        <w:rPr>
          <w:rFonts w:ascii="Nirmala UI" w:hAnsi="Nirmala UI" w:cs="Nirmala UI"/>
          <w:sz w:val="20"/>
          <w:szCs w:val="20"/>
        </w:rPr>
      </w:pPr>
      <w:r w:rsidRPr="0032400B">
        <w:rPr>
          <w:rFonts w:ascii="Nirmala UI" w:hAnsi="Nirmala UI" w:cs="Nirmala UI"/>
          <w:color w:val="1F497D"/>
          <w:sz w:val="20"/>
          <w:szCs w:val="20"/>
        </w:rPr>
        <w:t> </w:t>
      </w:r>
    </w:p>
    <w:p w14:paraId="408EFC45" w14:textId="0B643522" w:rsidR="000521D6" w:rsidRPr="0032400B" w:rsidRDefault="000C6BB7" w:rsidP="000C6BB7">
      <w:pPr>
        <w:rPr>
          <w:rFonts w:ascii="Nirmala UI" w:hAnsi="Nirmala UI" w:cs="Nirmala UI"/>
          <w:sz w:val="20"/>
          <w:szCs w:val="20"/>
        </w:rPr>
      </w:pPr>
      <w:r w:rsidRPr="0032400B">
        <w:rPr>
          <w:rFonts w:ascii="Nirmala UI" w:hAnsi="Nirmala UI" w:cs="Nirmala UI"/>
          <w:b/>
          <w:bCs/>
          <w:sz w:val="20"/>
          <w:szCs w:val="20"/>
        </w:rPr>
        <w:t xml:space="preserve">This lack of appropriate financing has harmed the ability of the state’s </w:t>
      </w:r>
      <w:r w:rsidR="009362C0" w:rsidRPr="0032400B">
        <w:rPr>
          <w:rFonts w:ascii="Nirmala UI" w:hAnsi="Nirmala UI" w:cs="Nirmala UI"/>
          <w:b/>
          <w:bCs/>
          <w:sz w:val="20"/>
          <w:szCs w:val="20"/>
        </w:rPr>
        <w:t xml:space="preserve">public mental health system </w:t>
      </w:r>
      <w:r w:rsidRPr="0032400B">
        <w:rPr>
          <w:rFonts w:ascii="Nirmala UI" w:hAnsi="Nirmala UI" w:cs="Nirmala UI"/>
          <w:b/>
          <w:bCs/>
          <w:sz w:val="20"/>
          <w:szCs w:val="20"/>
        </w:rPr>
        <w:t xml:space="preserve">to build and hold reserves </w:t>
      </w:r>
      <w:proofErr w:type="gramStart"/>
      <w:r w:rsidRPr="0032400B">
        <w:rPr>
          <w:rFonts w:ascii="Nirmala UI" w:hAnsi="Nirmala UI" w:cs="Nirmala UI"/>
          <w:b/>
          <w:bCs/>
          <w:sz w:val="20"/>
          <w:szCs w:val="20"/>
        </w:rPr>
        <w:t>sufficient</w:t>
      </w:r>
      <w:proofErr w:type="gramEnd"/>
      <w:r w:rsidRPr="0032400B">
        <w:rPr>
          <w:rFonts w:ascii="Nirmala UI" w:hAnsi="Nirmala UI" w:cs="Nirmala UI"/>
          <w:b/>
          <w:bCs/>
          <w:sz w:val="20"/>
          <w:szCs w:val="20"/>
        </w:rPr>
        <w:t xml:space="preserve"> to ensure that they could withstand the fiscal risk inherent in a managed care system – fiscal risk exacerbated by the insufficient benefit component of the rates</w:t>
      </w:r>
      <w:r w:rsidRPr="0032400B">
        <w:rPr>
          <w:rFonts w:ascii="Nirmala UI" w:hAnsi="Nirmala UI" w:cs="Nirmala UI"/>
          <w:sz w:val="20"/>
          <w:szCs w:val="20"/>
        </w:rPr>
        <w:t xml:space="preserve">. As a result, the state’s PIHPs now have half of the funds necessary to cover the risk corridor for which they are responsible. If the Medicaid rates paid to the PIHP/CMH system had included even a modest component (2%) to provide for contributions to reserves and risk margins, the PIHP/CMH system would have </w:t>
      </w:r>
      <w:r w:rsidRPr="0032400B">
        <w:rPr>
          <w:rFonts w:ascii="Nirmala UI" w:hAnsi="Nirmala UI" w:cs="Nirmala UI"/>
          <w:b/>
          <w:bCs/>
          <w:sz w:val="20"/>
          <w:szCs w:val="20"/>
        </w:rPr>
        <w:t>received $50 million more in Medicaid payments in the current fiscal year</w:t>
      </w:r>
      <w:r w:rsidRPr="0032400B">
        <w:rPr>
          <w:rFonts w:ascii="Nirmala UI" w:hAnsi="Nirmala UI" w:cs="Nirmala UI"/>
          <w:sz w:val="20"/>
          <w:szCs w:val="20"/>
        </w:rPr>
        <w:t xml:space="preserve">, FY 2018. </w:t>
      </w:r>
    </w:p>
    <w:p w14:paraId="0E586C20" w14:textId="79487E13" w:rsidR="000C6BB7" w:rsidRPr="0032400B" w:rsidRDefault="000C6BB7" w:rsidP="000C6BB7">
      <w:pPr>
        <w:rPr>
          <w:rFonts w:ascii="Nirmala UI" w:hAnsi="Nirmala UI" w:cs="Nirmala UI"/>
          <w:sz w:val="20"/>
          <w:szCs w:val="20"/>
        </w:rPr>
      </w:pPr>
      <w:r w:rsidRPr="0032400B">
        <w:rPr>
          <w:rFonts w:ascii="Nirmala UI" w:hAnsi="Nirmala UI" w:cs="Nirmala UI"/>
          <w:sz w:val="20"/>
          <w:szCs w:val="20"/>
        </w:rPr>
        <w:t xml:space="preserve">If a similar contribution to reserves and risk margins had been included in the rates paid the </w:t>
      </w:r>
      <w:r w:rsidR="009362C0" w:rsidRPr="0032400B">
        <w:rPr>
          <w:rFonts w:ascii="Nirmala UI" w:hAnsi="Nirmala UI" w:cs="Nirmala UI"/>
          <w:sz w:val="20"/>
          <w:szCs w:val="20"/>
        </w:rPr>
        <w:t xml:space="preserve">public mental health system </w:t>
      </w:r>
      <w:r w:rsidRPr="0032400B">
        <w:rPr>
          <w:rFonts w:ascii="Nirmala UI" w:hAnsi="Nirmala UI" w:cs="Nirmala UI"/>
          <w:sz w:val="20"/>
          <w:szCs w:val="20"/>
        </w:rPr>
        <w:t>over the twenty years during which th</w:t>
      </w:r>
      <w:r w:rsidR="009362C0" w:rsidRPr="0032400B">
        <w:rPr>
          <w:rFonts w:ascii="Nirmala UI" w:hAnsi="Nirmala UI" w:cs="Nirmala UI"/>
          <w:sz w:val="20"/>
          <w:szCs w:val="20"/>
        </w:rPr>
        <w:t xml:space="preserve">at </w:t>
      </w:r>
      <w:r w:rsidRPr="0032400B">
        <w:rPr>
          <w:rFonts w:ascii="Nirmala UI" w:hAnsi="Nirmala UI" w:cs="Nirmala UI"/>
          <w:sz w:val="20"/>
          <w:szCs w:val="20"/>
        </w:rPr>
        <w:t xml:space="preserve">system has served as the state’s at-risk Medicaid managed care entity for behavioral health, the </w:t>
      </w:r>
      <w:r w:rsidR="009362C0" w:rsidRPr="0032400B">
        <w:rPr>
          <w:rFonts w:ascii="Nirmala UI" w:hAnsi="Nirmala UI" w:cs="Nirmala UI"/>
          <w:b/>
          <w:bCs/>
          <w:sz w:val="20"/>
          <w:szCs w:val="20"/>
        </w:rPr>
        <w:t>public mental health s</w:t>
      </w:r>
      <w:r w:rsidRPr="0032400B">
        <w:rPr>
          <w:rFonts w:ascii="Nirmala UI" w:hAnsi="Nirmala UI" w:cs="Nirmala UI"/>
          <w:b/>
          <w:bCs/>
          <w:sz w:val="20"/>
          <w:szCs w:val="20"/>
        </w:rPr>
        <w:t>ystem should have received approximately $700 million in additional Medicaid revenue over that period</w:t>
      </w:r>
      <w:r w:rsidRPr="0032400B">
        <w:rPr>
          <w:rFonts w:ascii="Nirmala UI" w:hAnsi="Nirmala UI" w:cs="Nirmala UI"/>
          <w:sz w:val="20"/>
          <w:szCs w:val="20"/>
        </w:rPr>
        <w:t xml:space="preserve"> – funds that would have improved the ability of the </w:t>
      </w:r>
      <w:r w:rsidR="009362C0" w:rsidRPr="0032400B">
        <w:rPr>
          <w:rFonts w:ascii="Nirmala UI" w:hAnsi="Nirmala UI" w:cs="Nirmala UI"/>
          <w:sz w:val="20"/>
          <w:szCs w:val="20"/>
        </w:rPr>
        <w:t xml:space="preserve">public mental health system </w:t>
      </w:r>
      <w:r w:rsidRPr="0032400B">
        <w:rPr>
          <w:rFonts w:ascii="Nirmala UI" w:hAnsi="Nirmala UI" w:cs="Nirmala UI"/>
          <w:sz w:val="20"/>
          <w:szCs w:val="20"/>
        </w:rPr>
        <w:t xml:space="preserve">to adequately meet the needs of the Medicaid enrollees in their communities while ensuring fiscal stability of their organizations. </w:t>
      </w:r>
    </w:p>
    <w:p w14:paraId="0460EA0B" w14:textId="01AA6086" w:rsidR="000C6BB7" w:rsidRPr="0032400B" w:rsidRDefault="000C6BB7" w:rsidP="000C6BB7">
      <w:pPr>
        <w:rPr>
          <w:rFonts w:ascii="Nirmala UI" w:hAnsi="Nirmala UI" w:cs="Nirmala UI"/>
          <w:sz w:val="20"/>
          <w:szCs w:val="20"/>
        </w:rPr>
      </w:pPr>
    </w:p>
    <w:p w14:paraId="2FB52535" w14:textId="66A2EF89" w:rsidR="00321499" w:rsidRPr="0032400B" w:rsidRDefault="00F21872" w:rsidP="000C6BB7">
      <w:pPr>
        <w:rPr>
          <w:rFonts w:ascii="Nirmala UI" w:hAnsi="Nirmala UI" w:cs="Nirmala UI"/>
          <w:sz w:val="20"/>
          <w:szCs w:val="20"/>
        </w:rPr>
      </w:pPr>
      <w:r>
        <w:rPr>
          <w:rFonts w:ascii="Nirmala UI" w:hAnsi="Nirmala UI" w:cs="Nirmala UI"/>
          <w:b/>
          <w:sz w:val="20"/>
          <w:szCs w:val="20"/>
        </w:rPr>
        <w:t>4</w:t>
      </w:r>
      <w:r w:rsidR="00321499" w:rsidRPr="0032400B">
        <w:rPr>
          <w:rFonts w:ascii="Nirmala UI" w:hAnsi="Nirmala UI" w:cs="Nirmala UI"/>
          <w:b/>
          <w:sz w:val="20"/>
          <w:szCs w:val="20"/>
        </w:rPr>
        <w:t xml:space="preserve">. Inability of system to retain savings of </w:t>
      </w:r>
      <w:proofErr w:type="gramStart"/>
      <w:r w:rsidR="00321499" w:rsidRPr="0032400B">
        <w:rPr>
          <w:rFonts w:ascii="Nirmala UI" w:hAnsi="Nirmala UI" w:cs="Nirmala UI"/>
          <w:b/>
          <w:sz w:val="20"/>
          <w:szCs w:val="20"/>
        </w:rPr>
        <w:t>sufficient</w:t>
      </w:r>
      <w:proofErr w:type="gramEnd"/>
      <w:r w:rsidR="00321499" w:rsidRPr="0032400B">
        <w:rPr>
          <w:rFonts w:ascii="Nirmala UI" w:hAnsi="Nirmala UI" w:cs="Nirmala UI"/>
          <w:b/>
          <w:sz w:val="20"/>
          <w:szCs w:val="20"/>
        </w:rPr>
        <w:t xml:space="preserve"> size to </w:t>
      </w:r>
      <w:r w:rsidR="00D67856" w:rsidRPr="0032400B">
        <w:rPr>
          <w:rFonts w:ascii="Nirmala UI" w:hAnsi="Nirmala UI" w:cs="Nirmala UI"/>
          <w:b/>
          <w:sz w:val="20"/>
          <w:szCs w:val="20"/>
        </w:rPr>
        <w:t>ensure</w:t>
      </w:r>
      <w:r w:rsidR="00321499" w:rsidRPr="0032400B">
        <w:rPr>
          <w:rFonts w:ascii="Nirmala UI" w:hAnsi="Nirmala UI" w:cs="Nirmala UI"/>
          <w:b/>
          <w:sz w:val="20"/>
          <w:szCs w:val="20"/>
        </w:rPr>
        <w:t xml:space="preserve"> fiscal stability</w:t>
      </w:r>
      <w:r w:rsidR="00321499" w:rsidRPr="0032400B">
        <w:rPr>
          <w:rFonts w:ascii="Nirmala UI" w:hAnsi="Nirmala UI" w:cs="Nirmala UI"/>
          <w:sz w:val="20"/>
          <w:szCs w:val="20"/>
        </w:rPr>
        <w:t>:  Linked to the issue above</w:t>
      </w:r>
      <w:r w:rsidR="004F431E" w:rsidRPr="0032400B">
        <w:rPr>
          <w:rFonts w:ascii="Nirmala UI" w:hAnsi="Nirmala UI" w:cs="Nirmala UI"/>
          <w:sz w:val="20"/>
          <w:szCs w:val="20"/>
        </w:rPr>
        <w:t xml:space="preserve">, </w:t>
      </w:r>
      <w:r w:rsidR="004F431E" w:rsidRPr="0032400B">
        <w:rPr>
          <w:rFonts w:ascii="Nirmala UI" w:hAnsi="Nirmala UI" w:cs="Nirmala UI"/>
          <w:b/>
          <w:sz w:val="20"/>
          <w:szCs w:val="20"/>
        </w:rPr>
        <w:t>t</w:t>
      </w:r>
      <w:r w:rsidR="00321499" w:rsidRPr="0032400B">
        <w:rPr>
          <w:rFonts w:ascii="Nirmala UI" w:hAnsi="Nirmala UI" w:cs="Nirmala UI"/>
          <w:b/>
          <w:sz w:val="20"/>
          <w:szCs w:val="20"/>
        </w:rPr>
        <w:t>he PIHPs</w:t>
      </w:r>
      <w:r w:rsidR="009362C0" w:rsidRPr="0032400B">
        <w:rPr>
          <w:rFonts w:ascii="Nirmala UI" w:hAnsi="Nirmala UI" w:cs="Nirmala UI"/>
          <w:b/>
          <w:sz w:val="20"/>
          <w:szCs w:val="20"/>
        </w:rPr>
        <w:t xml:space="preserve"> (</w:t>
      </w:r>
      <w:r w:rsidR="009362C0" w:rsidRPr="0032400B">
        <w:rPr>
          <w:rFonts w:ascii="Nirmala UI" w:hAnsi="Nirmala UI" w:cs="Nirmala UI"/>
          <w:sz w:val="20"/>
          <w:szCs w:val="20"/>
        </w:rPr>
        <w:t>the public health plans that receive the Medicaid payments from the state)</w:t>
      </w:r>
      <w:r w:rsidR="00321499" w:rsidRPr="0032400B">
        <w:rPr>
          <w:rFonts w:ascii="Nirmala UI" w:hAnsi="Nirmala UI" w:cs="Nirmala UI"/>
          <w:b/>
          <w:sz w:val="20"/>
          <w:szCs w:val="20"/>
        </w:rPr>
        <w:t xml:space="preserve"> are prohibited from holding sufficient </w:t>
      </w:r>
      <w:r w:rsidR="00D67856" w:rsidRPr="0032400B">
        <w:rPr>
          <w:rFonts w:ascii="Nirmala UI" w:hAnsi="Nirmala UI" w:cs="Nirmala UI"/>
          <w:b/>
          <w:sz w:val="20"/>
          <w:szCs w:val="20"/>
        </w:rPr>
        <w:t>risk reserves</w:t>
      </w:r>
      <w:r w:rsidR="00321499" w:rsidRPr="0032400B">
        <w:rPr>
          <w:rFonts w:ascii="Nirmala UI" w:hAnsi="Nirmala UI" w:cs="Nirmala UI"/>
          <w:sz w:val="20"/>
          <w:szCs w:val="20"/>
        </w:rPr>
        <w:t>. These funds, if allowed to be of the size that would be held by any risk-bearing organization, would provide the capital needed to buffer the system from fluctuations in revenues and demand.</w:t>
      </w:r>
    </w:p>
    <w:p w14:paraId="52AB6777" w14:textId="14AD1C9F" w:rsidR="004F431E" w:rsidRPr="0032400B" w:rsidRDefault="004F431E" w:rsidP="000C6BB7">
      <w:pPr>
        <w:rPr>
          <w:rFonts w:ascii="Nirmala UI" w:hAnsi="Nirmala UI" w:cs="Nirmala UI"/>
          <w:sz w:val="20"/>
          <w:szCs w:val="20"/>
        </w:rPr>
      </w:pPr>
    </w:p>
    <w:p w14:paraId="502FB1D0" w14:textId="3F1F00F8" w:rsidR="004F431E" w:rsidRPr="0032400B" w:rsidRDefault="004F431E" w:rsidP="000C6BB7">
      <w:pPr>
        <w:rPr>
          <w:rFonts w:ascii="Nirmala UI" w:hAnsi="Nirmala UI" w:cs="Nirmala UI"/>
          <w:sz w:val="20"/>
          <w:szCs w:val="20"/>
        </w:rPr>
      </w:pPr>
      <w:r w:rsidRPr="0032400B">
        <w:rPr>
          <w:rFonts w:ascii="Nirmala UI" w:hAnsi="Nirmala UI" w:cs="Nirmala UI"/>
          <w:sz w:val="20"/>
          <w:szCs w:val="20"/>
        </w:rPr>
        <w:t xml:space="preserve">Similarly, the </w:t>
      </w:r>
      <w:r w:rsidRPr="0032400B">
        <w:rPr>
          <w:rFonts w:ascii="Nirmala UI" w:hAnsi="Nirmala UI" w:cs="Nirmala UI"/>
          <w:b/>
          <w:sz w:val="20"/>
          <w:szCs w:val="20"/>
        </w:rPr>
        <w:t>CMHs are prohibited from retaining any Medicaid savings</w:t>
      </w:r>
      <w:r w:rsidRPr="0032400B">
        <w:rPr>
          <w:rFonts w:ascii="Nirmala UI" w:hAnsi="Nirmala UI" w:cs="Nirmala UI"/>
          <w:sz w:val="20"/>
          <w:szCs w:val="20"/>
        </w:rPr>
        <w:t xml:space="preserve"> that they generate through efficiencies and effective clinical practices. These savings</w:t>
      </w:r>
      <w:r w:rsidR="00D67856" w:rsidRPr="0032400B">
        <w:rPr>
          <w:rFonts w:ascii="Nirmala UI" w:hAnsi="Nirmala UI" w:cs="Nirmala UI"/>
          <w:sz w:val="20"/>
          <w:szCs w:val="20"/>
        </w:rPr>
        <w:t xml:space="preserve">, </w:t>
      </w:r>
      <w:r w:rsidR="00D67856" w:rsidRPr="0032400B">
        <w:rPr>
          <w:rFonts w:ascii="Nirmala UI" w:hAnsi="Nirmala UI" w:cs="Nirmala UI"/>
          <w:b/>
          <w:sz w:val="20"/>
          <w:szCs w:val="20"/>
        </w:rPr>
        <w:t>permitted for any other healthcare provider</w:t>
      </w:r>
      <w:r w:rsidR="00D67856" w:rsidRPr="0032400B">
        <w:rPr>
          <w:rFonts w:ascii="Nirmala UI" w:hAnsi="Nirmala UI" w:cs="Nirmala UI"/>
          <w:sz w:val="20"/>
          <w:szCs w:val="20"/>
        </w:rPr>
        <w:t xml:space="preserve">, </w:t>
      </w:r>
      <w:r w:rsidRPr="0032400B">
        <w:rPr>
          <w:rFonts w:ascii="Nirmala UI" w:hAnsi="Nirmala UI" w:cs="Nirmala UI"/>
          <w:sz w:val="20"/>
          <w:szCs w:val="20"/>
        </w:rPr>
        <w:t>would allow the CMHs to invest in meeting community needs and ensuring their clinical and fiscal stability.</w:t>
      </w:r>
    </w:p>
    <w:p w14:paraId="0ED30DBF" w14:textId="31C22F9C" w:rsidR="00F5621C" w:rsidRDefault="00F5621C">
      <w:pPr>
        <w:spacing w:after="200" w:line="276" w:lineRule="auto"/>
        <w:rPr>
          <w:rFonts w:ascii="Nirmala UI" w:hAnsi="Nirmala UI" w:cs="Nirmala UI"/>
          <w:sz w:val="20"/>
          <w:szCs w:val="20"/>
        </w:rPr>
      </w:pPr>
      <w:r>
        <w:rPr>
          <w:rFonts w:ascii="Nirmala UI" w:hAnsi="Nirmala UI" w:cs="Nirmala UI"/>
          <w:sz w:val="20"/>
          <w:szCs w:val="20"/>
        </w:rPr>
        <w:br w:type="page"/>
      </w:r>
    </w:p>
    <w:p w14:paraId="7BF4675B" w14:textId="605286F0" w:rsidR="009362C0" w:rsidRPr="0032400B" w:rsidRDefault="00F21872" w:rsidP="000C6BB7">
      <w:pPr>
        <w:rPr>
          <w:rFonts w:ascii="Nirmala UI" w:hAnsi="Nirmala UI" w:cs="Nirmala UI"/>
          <w:sz w:val="20"/>
          <w:szCs w:val="20"/>
        </w:rPr>
      </w:pPr>
      <w:bookmarkStart w:id="5" w:name="_Hlk532739688"/>
      <w:r>
        <w:rPr>
          <w:rFonts w:ascii="Nirmala UI" w:hAnsi="Nirmala UI" w:cs="Nirmala UI"/>
          <w:b/>
          <w:sz w:val="20"/>
          <w:szCs w:val="20"/>
        </w:rPr>
        <w:t>5</w:t>
      </w:r>
      <w:r w:rsidR="00321499" w:rsidRPr="0032400B">
        <w:rPr>
          <w:rFonts w:ascii="Nirmala UI" w:hAnsi="Nirmala UI" w:cs="Nirmala UI"/>
          <w:b/>
          <w:sz w:val="20"/>
          <w:szCs w:val="20"/>
        </w:rPr>
        <w:t xml:space="preserve">. </w:t>
      </w:r>
      <w:r w:rsidR="004F431E" w:rsidRPr="0032400B">
        <w:rPr>
          <w:rFonts w:ascii="Nirmala UI" w:hAnsi="Nirmala UI" w:cs="Nirmala UI"/>
          <w:b/>
          <w:sz w:val="20"/>
          <w:szCs w:val="20"/>
        </w:rPr>
        <w:t>Inappropriate state d</w:t>
      </w:r>
      <w:r w:rsidR="00321499" w:rsidRPr="0032400B">
        <w:rPr>
          <w:rFonts w:ascii="Nirmala UI" w:hAnsi="Nirmala UI" w:cs="Nirmala UI"/>
          <w:b/>
          <w:sz w:val="20"/>
          <w:szCs w:val="20"/>
        </w:rPr>
        <w:t xml:space="preserve">emand that county funds be used to close Medicaid </w:t>
      </w:r>
      <w:r w:rsidR="00F9289F">
        <w:rPr>
          <w:rFonts w:ascii="Nirmala UI" w:hAnsi="Nirmala UI" w:cs="Nirmala UI"/>
          <w:b/>
          <w:sz w:val="20"/>
          <w:szCs w:val="20"/>
        </w:rPr>
        <w:t xml:space="preserve">funding </w:t>
      </w:r>
      <w:r w:rsidR="00321499" w:rsidRPr="0032400B">
        <w:rPr>
          <w:rFonts w:ascii="Nirmala UI" w:hAnsi="Nirmala UI" w:cs="Nirmala UI"/>
          <w:b/>
          <w:sz w:val="20"/>
          <w:szCs w:val="20"/>
        </w:rPr>
        <w:t>gap</w:t>
      </w:r>
      <w:r w:rsidR="00321499" w:rsidRPr="0032400B">
        <w:rPr>
          <w:rFonts w:ascii="Nirmala UI" w:hAnsi="Nirmala UI" w:cs="Nirmala UI"/>
          <w:sz w:val="20"/>
          <w:szCs w:val="20"/>
        </w:rPr>
        <w:t xml:space="preserve">: </w:t>
      </w:r>
      <w:r w:rsidR="009362C0" w:rsidRPr="0032400B">
        <w:rPr>
          <w:rFonts w:ascii="Nirmala UI" w:hAnsi="Nirmala UI" w:cs="Nirmala UI"/>
          <w:sz w:val="20"/>
          <w:szCs w:val="20"/>
        </w:rPr>
        <w:t>County funds are inappropriately drained from the system to cover state Medicaid obligations:</w:t>
      </w:r>
    </w:p>
    <w:p w14:paraId="005C7AC1" w14:textId="77777777" w:rsidR="009362C0" w:rsidRPr="0032400B" w:rsidRDefault="009362C0" w:rsidP="000C6BB7">
      <w:pPr>
        <w:rPr>
          <w:rFonts w:ascii="Nirmala UI" w:hAnsi="Nirmala UI" w:cs="Nirmala UI"/>
          <w:sz w:val="20"/>
          <w:szCs w:val="20"/>
        </w:rPr>
      </w:pPr>
    </w:p>
    <w:p w14:paraId="2F9E6C08" w14:textId="45B83544" w:rsidR="00F9289F" w:rsidRPr="0032400B" w:rsidRDefault="00F9289F" w:rsidP="00F9289F">
      <w:pPr>
        <w:ind w:left="720"/>
        <w:rPr>
          <w:rFonts w:ascii="Nirmala UI" w:hAnsi="Nirmala UI" w:cs="Nirmala UI"/>
          <w:sz w:val="20"/>
          <w:szCs w:val="20"/>
        </w:rPr>
      </w:pPr>
      <w:bookmarkStart w:id="6" w:name="_Hlk534894141"/>
      <w:r>
        <w:rPr>
          <w:rFonts w:ascii="Nirmala UI" w:hAnsi="Nirmala UI" w:cs="Nirmala UI"/>
          <w:sz w:val="20"/>
          <w:szCs w:val="20"/>
        </w:rPr>
        <w:lastRenderedPageBreak/>
        <w:t>a</w:t>
      </w:r>
      <w:r w:rsidRPr="0032400B">
        <w:rPr>
          <w:rFonts w:ascii="Nirmala UI" w:hAnsi="Nirmala UI" w:cs="Nirmala UI"/>
          <w:sz w:val="20"/>
          <w:szCs w:val="20"/>
        </w:rPr>
        <w:t xml:space="preserve">. For the past decade, the State of </w:t>
      </w:r>
      <w:r w:rsidRPr="0032400B">
        <w:rPr>
          <w:rFonts w:ascii="Nirmala UI" w:hAnsi="Nirmala UI" w:cs="Nirmala UI"/>
          <w:b/>
          <w:sz w:val="20"/>
          <w:szCs w:val="20"/>
        </w:rPr>
        <w:t>Michigan has required that the public mental health system use of local dollars – the bulk of them coming from Michigan counties – to underwrite part of the state’s share of the Medicaid mental health budget</w:t>
      </w:r>
      <w:r w:rsidRPr="0032400B">
        <w:rPr>
          <w:rFonts w:ascii="Nirmala UI" w:hAnsi="Nirmala UI" w:cs="Nirmala UI"/>
          <w:sz w:val="20"/>
          <w:szCs w:val="20"/>
        </w:rPr>
        <w:t xml:space="preserve">. </w:t>
      </w:r>
      <w:r w:rsidRPr="0032400B">
        <w:rPr>
          <w:rFonts w:ascii="Nirmala UI" w:hAnsi="Nirmala UI" w:cs="Nirmala UI"/>
          <w:b/>
          <w:sz w:val="20"/>
          <w:szCs w:val="20"/>
        </w:rPr>
        <w:t>Over $25 million is annually used to cover this obligation.</w:t>
      </w:r>
      <w:r w:rsidRPr="0032400B">
        <w:rPr>
          <w:rFonts w:ascii="Nirmala UI" w:hAnsi="Nirmala UI" w:cs="Nirmala UI"/>
          <w:sz w:val="20"/>
          <w:szCs w:val="20"/>
        </w:rPr>
        <w:t xml:space="preserve"> These funds, if not used to meet these Medicaid obligations, would be used to meet the needs of the person, in communities across the state, without Medicaid coverage. </w:t>
      </w:r>
    </w:p>
    <w:p w14:paraId="7F03BA20" w14:textId="77777777" w:rsidR="00F9289F" w:rsidRDefault="00F9289F" w:rsidP="009362C0">
      <w:pPr>
        <w:ind w:left="720"/>
        <w:rPr>
          <w:rFonts w:ascii="Nirmala UI" w:hAnsi="Nirmala UI" w:cs="Nirmala UI"/>
          <w:sz w:val="20"/>
          <w:szCs w:val="20"/>
        </w:rPr>
      </w:pPr>
    </w:p>
    <w:p w14:paraId="00459979" w14:textId="719ADF86" w:rsidR="00321499" w:rsidRPr="0032400B" w:rsidRDefault="00F9289F" w:rsidP="009362C0">
      <w:pPr>
        <w:ind w:left="720"/>
        <w:rPr>
          <w:rFonts w:ascii="Nirmala UI" w:hAnsi="Nirmala UI" w:cs="Nirmala UI"/>
          <w:sz w:val="20"/>
          <w:szCs w:val="20"/>
        </w:rPr>
      </w:pPr>
      <w:r>
        <w:rPr>
          <w:rFonts w:ascii="Nirmala UI" w:hAnsi="Nirmala UI" w:cs="Nirmala UI"/>
          <w:sz w:val="20"/>
          <w:szCs w:val="20"/>
        </w:rPr>
        <w:t>B</w:t>
      </w:r>
      <w:r w:rsidR="009362C0" w:rsidRPr="0032400B">
        <w:rPr>
          <w:rFonts w:ascii="Nirmala UI" w:hAnsi="Nirmala UI" w:cs="Nirmala UI"/>
          <w:sz w:val="20"/>
          <w:szCs w:val="20"/>
        </w:rPr>
        <w:t xml:space="preserve">. </w:t>
      </w:r>
      <w:r w:rsidR="00321499" w:rsidRPr="0032400B">
        <w:rPr>
          <w:rFonts w:ascii="Nirmala UI" w:hAnsi="Nirmala UI" w:cs="Nirmala UI"/>
          <w:sz w:val="20"/>
          <w:szCs w:val="20"/>
        </w:rPr>
        <w:t xml:space="preserve">Over the past several years, </w:t>
      </w:r>
      <w:r w:rsidR="00D67856" w:rsidRPr="0032400B">
        <w:rPr>
          <w:rFonts w:ascii="Nirmala UI" w:hAnsi="Nirmala UI" w:cs="Nirmala UI"/>
          <w:sz w:val="20"/>
          <w:szCs w:val="20"/>
        </w:rPr>
        <w:t>in lieu of h</w:t>
      </w:r>
      <w:r w:rsidR="004F431E" w:rsidRPr="0032400B">
        <w:rPr>
          <w:rFonts w:ascii="Nirmala UI" w:hAnsi="Nirmala UI" w:cs="Nirmala UI"/>
          <w:sz w:val="20"/>
          <w:szCs w:val="20"/>
        </w:rPr>
        <w:t xml:space="preserve">olding up its end of the risk-sharing arrangement that MDHHS has with the state’s public mental health system, </w:t>
      </w:r>
      <w:r w:rsidR="004F431E" w:rsidRPr="0032400B">
        <w:rPr>
          <w:rFonts w:ascii="Nirmala UI" w:hAnsi="Nirmala UI" w:cs="Nirmala UI"/>
          <w:b/>
          <w:sz w:val="20"/>
          <w:szCs w:val="20"/>
        </w:rPr>
        <w:t>MDHHS has demanded that county funds be used to cover the Medicaid costs not covered by state Medicaid dollars</w:t>
      </w:r>
      <w:r w:rsidR="004F431E" w:rsidRPr="0032400B">
        <w:rPr>
          <w:rFonts w:ascii="Nirmala UI" w:hAnsi="Nirmala UI" w:cs="Nirmala UI"/>
          <w:sz w:val="20"/>
          <w:szCs w:val="20"/>
        </w:rPr>
        <w:t xml:space="preserve">.  These county funds are intended, by the county commissioners who allocate those funds nor by the taxpayers who provide those funds, to be used to meet mental health needs of persons without Medicaid coverage. These funds are not meant to be siphoned away to cover a state and federal obligation. </w:t>
      </w:r>
    </w:p>
    <w:bookmarkEnd w:id="6"/>
    <w:p w14:paraId="4988B5AC" w14:textId="1CAE6B71" w:rsidR="00781985" w:rsidRPr="0032400B" w:rsidRDefault="00781985" w:rsidP="000C6BB7">
      <w:pPr>
        <w:rPr>
          <w:rFonts w:ascii="Nirmala UI" w:hAnsi="Nirmala UI" w:cs="Nirmala UI"/>
          <w:sz w:val="20"/>
          <w:szCs w:val="20"/>
        </w:rPr>
      </w:pPr>
    </w:p>
    <w:bookmarkEnd w:id="5"/>
    <w:p w14:paraId="05B6DE6F" w14:textId="44C1A8B4" w:rsidR="00781985" w:rsidRPr="0032400B" w:rsidRDefault="00F21872" w:rsidP="000F305C">
      <w:pPr>
        <w:rPr>
          <w:rFonts w:ascii="Nirmala UI" w:hAnsi="Nirmala UI" w:cs="Nirmala UI"/>
          <w:sz w:val="20"/>
          <w:szCs w:val="20"/>
        </w:rPr>
      </w:pPr>
      <w:r>
        <w:rPr>
          <w:rFonts w:ascii="Nirmala UI" w:hAnsi="Nirmala UI" w:cs="Nirmala UI"/>
          <w:b/>
          <w:bCs/>
          <w:sz w:val="20"/>
          <w:szCs w:val="20"/>
        </w:rPr>
        <w:t>6</w:t>
      </w:r>
      <w:r w:rsidR="000C6BB7" w:rsidRPr="0032400B">
        <w:rPr>
          <w:rFonts w:ascii="Nirmala UI" w:hAnsi="Nirmala UI" w:cs="Nirmala UI"/>
          <w:b/>
          <w:bCs/>
          <w:sz w:val="20"/>
          <w:szCs w:val="20"/>
        </w:rPr>
        <w:t>.</w:t>
      </w:r>
      <w:r w:rsidR="004F431E" w:rsidRPr="0032400B">
        <w:rPr>
          <w:rFonts w:ascii="Nirmala UI" w:hAnsi="Nirmala UI" w:cs="Nirmala UI"/>
          <w:b/>
          <w:bCs/>
          <w:sz w:val="20"/>
          <w:szCs w:val="20"/>
        </w:rPr>
        <w:t xml:space="preserve"> </w:t>
      </w:r>
      <w:r w:rsidR="000C6BB7" w:rsidRPr="0032400B">
        <w:rPr>
          <w:rFonts w:ascii="Nirmala UI" w:hAnsi="Nirmala UI" w:cs="Nirmala UI"/>
          <w:b/>
          <w:bCs/>
          <w:sz w:val="20"/>
          <w:szCs w:val="20"/>
        </w:rPr>
        <w:t>General Fund short fall</w:t>
      </w:r>
      <w:r w:rsidR="000C6BB7" w:rsidRPr="0032400B">
        <w:rPr>
          <w:rFonts w:ascii="Nirmala UI" w:hAnsi="Nirmala UI" w:cs="Nirmala UI"/>
          <w:sz w:val="20"/>
          <w:szCs w:val="20"/>
        </w:rPr>
        <w:t xml:space="preserve">: While long insufficient to meet community need, the State General Fund support for the CMH system and its ability to meet increasing community demand has fallen off dramatically. The 60% </w:t>
      </w:r>
      <w:r w:rsidR="009F6755">
        <w:rPr>
          <w:rFonts w:ascii="Nirmala UI" w:hAnsi="Nirmala UI" w:cs="Nirmala UI"/>
          <w:sz w:val="20"/>
          <w:szCs w:val="20"/>
        </w:rPr>
        <w:t xml:space="preserve">($200 million) </w:t>
      </w:r>
      <w:r w:rsidR="000C6BB7" w:rsidRPr="0032400B">
        <w:rPr>
          <w:rFonts w:ascii="Nirmala UI" w:hAnsi="Nirmala UI" w:cs="Nirmala UI"/>
          <w:sz w:val="20"/>
          <w:szCs w:val="20"/>
        </w:rPr>
        <w:t xml:space="preserve">cut to the GF revenues of the state’s CMHs, in 2014 and 2015 (as a result of the state legislation that initiated the Healthy Michigan Plan) led to 10,000 fewer persons receiving services, during that year and since, even </w:t>
      </w:r>
      <w:proofErr w:type="gramStart"/>
      <w:r w:rsidR="000C6BB7" w:rsidRPr="0032400B">
        <w:rPr>
          <w:rFonts w:ascii="Nirmala UI" w:hAnsi="Nirmala UI" w:cs="Nirmala UI"/>
          <w:sz w:val="20"/>
          <w:szCs w:val="20"/>
        </w:rPr>
        <w:t>in light of</w:t>
      </w:r>
      <w:proofErr w:type="gramEnd"/>
      <w:r w:rsidR="000C6BB7" w:rsidRPr="0032400B">
        <w:rPr>
          <w:rFonts w:ascii="Nirmala UI" w:hAnsi="Nirmala UI" w:cs="Nirmala UI"/>
          <w:sz w:val="20"/>
          <w:szCs w:val="20"/>
        </w:rPr>
        <w:t xml:space="preserve"> the number of additional Healthy Michigan Plan enrollees served by the state’s CMH system. </w:t>
      </w:r>
      <w:r w:rsidR="0010678F">
        <w:rPr>
          <w:rStyle w:val="EndnoteReference"/>
          <w:rFonts w:ascii="Nirmala UI" w:hAnsi="Nirmala UI" w:cs="Nirmala UI"/>
          <w:sz w:val="20"/>
          <w:szCs w:val="20"/>
        </w:rPr>
        <w:endnoteReference w:id="3"/>
      </w:r>
    </w:p>
    <w:p w14:paraId="6EEEC486" w14:textId="77777777" w:rsidR="00781985" w:rsidRPr="0032400B" w:rsidRDefault="00781985" w:rsidP="00E45184">
      <w:pPr>
        <w:rPr>
          <w:rFonts w:ascii="Nirmala UI" w:hAnsi="Nirmala UI" w:cs="Nirmala UI"/>
          <w:sz w:val="20"/>
          <w:szCs w:val="20"/>
        </w:rPr>
      </w:pPr>
    </w:p>
    <w:p w14:paraId="235D133D" w14:textId="0AB9315C" w:rsidR="00E45184" w:rsidRPr="0032400B" w:rsidRDefault="00781985" w:rsidP="00E45184">
      <w:pPr>
        <w:rPr>
          <w:rFonts w:ascii="Nirmala UI" w:hAnsi="Nirmala UI" w:cs="Nirmala UI"/>
          <w:sz w:val="20"/>
          <w:szCs w:val="20"/>
        </w:rPr>
      </w:pPr>
      <w:r w:rsidRPr="0032400B">
        <w:rPr>
          <w:rFonts w:ascii="Nirmala UI" w:hAnsi="Nirmala UI" w:cs="Nirmala UI"/>
          <w:sz w:val="20"/>
          <w:szCs w:val="20"/>
        </w:rPr>
        <w:t xml:space="preserve">As a result of this cut, </w:t>
      </w:r>
      <w:r w:rsidRPr="0032400B">
        <w:rPr>
          <w:rFonts w:ascii="Nirmala UI" w:hAnsi="Nirmala UI" w:cs="Nirmala UI"/>
          <w:b/>
          <w:sz w:val="20"/>
          <w:szCs w:val="20"/>
        </w:rPr>
        <w:t>$7.50 per person per year is available</w:t>
      </w:r>
      <w:r w:rsidRPr="0032400B">
        <w:rPr>
          <w:rFonts w:ascii="Nirmala UI" w:hAnsi="Nirmala UI" w:cs="Nirmala UI"/>
          <w:sz w:val="20"/>
          <w:szCs w:val="20"/>
        </w:rPr>
        <w:t>, to the public mental health system, to provide mental care to the 8 million Michiganders without Medicaid coverage.</w:t>
      </w:r>
    </w:p>
    <w:p w14:paraId="30EA32FF" w14:textId="4AAA3F64" w:rsidR="000F305C" w:rsidRPr="0032400B" w:rsidRDefault="000F305C" w:rsidP="00E45184">
      <w:pPr>
        <w:rPr>
          <w:rFonts w:ascii="Nirmala UI" w:hAnsi="Nirmala UI" w:cs="Nirmala UI"/>
          <w:sz w:val="20"/>
          <w:szCs w:val="20"/>
        </w:rPr>
      </w:pPr>
    </w:p>
    <w:p w14:paraId="2FF383E7" w14:textId="77777777" w:rsidR="00F5621C" w:rsidRDefault="00F5621C">
      <w:pPr>
        <w:spacing w:after="200" w:line="276" w:lineRule="auto"/>
        <w:rPr>
          <w:rFonts w:ascii="Nirmala UI" w:hAnsi="Nirmala UI" w:cs="Nirmala UI"/>
          <w:bCs/>
          <w:sz w:val="24"/>
          <w:szCs w:val="24"/>
        </w:rPr>
      </w:pPr>
      <w:r>
        <w:rPr>
          <w:rFonts w:ascii="Nirmala UI" w:hAnsi="Nirmala UI" w:cs="Nirmala UI"/>
          <w:bCs/>
          <w:sz w:val="24"/>
          <w:szCs w:val="24"/>
        </w:rPr>
        <w:br w:type="page"/>
      </w:r>
    </w:p>
    <w:p w14:paraId="684D6AD7" w14:textId="76D3A1CF" w:rsidR="000F305C" w:rsidRPr="0022219D" w:rsidRDefault="00987E2F" w:rsidP="000F305C">
      <w:pPr>
        <w:pBdr>
          <w:bottom w:val="single" w:sz="4" w:space="1" w:color="auto"/>
        </w:pBdr>
        <w:rPr>
          <w:rFonts w:ascii="Nirmala UI" w:hAnsi="Nirmala UI" w:cs="Nirmala UI"/>
          <w:bCs/>
          <w:sz w:val="24"/>
          <w:szCs w:val="24"/>
        </w:rPr>
      </w:pPr>
      <w:r w:rsidRPr="0022219D">
        <w:rPr>
          <w:rFonts w:ascii="Nirmala UI" w:hAnsi="Nirmala UI" w:cs="Nirmala UI"/>
          <w:bCs/>
          <w:sz w:val="24"/>
          <w:szCs w:val="24"/>
        </w:rPr>
        <w:t>Concrete a</w:t>
      </w:r>
      <w:r w:rsidR="000F305C" w:rsidRPr="0022219D">
        <w:rPr>
          <w:rFonts w:ascii="Nirmala UI" w:hAnsi="Nirmala UI" w:cs="Nirmala UI"/>
          <w:bCs/>
          <w:sz w:val="24"/>
          <w:szCs w:val="24"/>
        </w:rPr>
        <w:t>ctions to address the systemic underfunding of Michigan’s public mental health system</w:t>
      </w:r>
    </w:p>
    <w:p w14:paraId="1A14CB0A" w14:textId="77777777" w:rsidR="000F305C" w:rsidRPr="0032400B" w:rsidRDefault="000F305C" w:rsidP="000F305C">
      <w:pPr>
        <w:rPr>
          <w:rFonts w:ascii="Nirmala UI" w:hAnsi="Nirmala UI" w:cs="Nirmala UI"/>
          <w:b/>
          <w:bCs/>
          <w:sz w:val="20"/>
          <w:szCs w:val="20"/>
        </w:rPr>
      </w:pPr>
    </w:p>
    <w:p w14:paraId="3DE5325C" w14:textId="697B3CD1" w:rsidR="005E378F" w:rsidRPr="0032400B" w:rsidRDefault="005E378F" w:rsidP="000F305C">
      <w:pPr>
        <w:rPr>
          <w:rFonts w:ascii="Nirmala UI" w:hAnsi="Nirmala UI" w:cs="Nirmala UI"/>
          <w:bCs/>
          <w:sz w:val="20"/>
          <w:szCs w:val="20"/>
        </w:rPr>
      </w:pPr>
      <w:bookmarkStart w:id="7" w:name="_Hlk533776364"/>
      <w:bookmarkStart w:id="8" w:name="_Hlk534892312"/>
      <w:r w:rsidRPr="003A2CCD">
        <w:rPr>
          <w:rFonts w:ascii="Nirmala UI" w:hAnsi="Nirmala UI" w:cs="Nirmala UI"/>
          <w:b/>
          <w:bCs/>
          <w:sz w:val="20"/>
          <w:szCs w:val="20"/>
        </w:rPr>
        <w:t xml:space="preserve">1. </w:t>
      </w:r>
      <w:r w:rsidR="003A2CCD" w:rsidRPr="003A2CCD">
        <w:rPr>
          <w:rFonts w:ascii="Nirmala UI" w:hAnsi="Nirmala UI" w:cs="Nirmala UI"/>
          <w:b/>
          <w:bCs/>
          <w:sz w:val="20"/>
          <w:szCs w:val="20"/>
        </w:rPr>
        <w:t>Medicaid rates set to match demand and costs</w:t>
      </w:r>
      <w:r w:rsidR="003A2CCD">
        <w:rPr>
          <w:rFonts w:ascii="Nirmala UI" w:hAnsi="Nirmala UI" w:cs="Nirmala UI"/>
          <w:bCs/>
          <w:sz w:val="20"/>
          <w:szCs w:val="20"/>
        </w:rPr>
        <w:t xml:space="preserve">: </w:t>
      </w:r>
      <w:r w:rsidR="003F448B">
        <w:rPr>
          <w:rFonts w:ascii="Nirmala UI" w:hAnsi="Nirmala UI" w:cs="Nirmala UI"/>
          <w:bCs/>
          <w:sz w:val="20"/>
          <w:szCs w:val="20"/>
        </w:rPr>
        <w:t>S</w:t>
      </w:r>
      <w:r w:rsidR="000F305C" w:rsidRPr="0032400B">
        <w:rPr>
          <w:rFonts w:ascii="Nirmala UI" w:hAnsi="Nirmala UI" w:cs="Nirmala UI"/>
          <w:bCs/>
          <w:sz w:val="20"/>
          <w:szCs w:val="20"/>
        </w:rPr>
        <w:t xml:space="preserve">et the Medicaid rates </w:t>
      </w:r>
      <w:r w:rsidR="003A2CCD">
        <w:rPr>
          <w:rFonts w:ascii="Nirmala UI" w:hAnsi="Nirmala UI" w:cs="Nirmala UI"/>
          <w:bCs/>
          <w:sz w:val="20"/>
          <w:szCs w:val="20"/>
        </w:rPr>
        <w:t xml:space="preserve">to </w:t>
      </w:r>
      <w:r w:rsidR="000F305C" w:rsidRPr="0032400B">
        <w:rPr>
          <w:rFonts w:ascii="Nirmala UI" w:hAnsi="Nirmala UI" w:cs="Nirmala UI"/>
          <w:bCs/>
          <w:sz w:val="20"/>
          <w:szCs w:val="20"/>
        </w:rPr>
        <w:t>the state’s public mental health system (the process that provides over 90% of the funding for this system)</w:t>
      </w:r>
      <w:r w:rsidR="003F448B">
        <w:rPr>
          <w:rFonts w:ascii="Nirmala UI" w:hAnsi="Nirmala UI" w:cs="Nirmala UI"/>
          <w:bCs/>
          <w:sz w:val="20"/>
          <w:szCs w:val="20"/>
        </w:rPr>
        <w:t xml:space="preserve"> </w:t>
      </w:r>
      <w:bookmarkEnd w:id="8"/>
      <w:r w:rsidR="003F448B">
        <w:rPr>
          <w:rFonts w:ascii="Nirmala UI" w:hAnsi="Nirmala UI" w:cs="Nirmala UI"/>
          <w:bCs/>
          <w:sz w:val="20"/>
          <w:szCs w:val="20"/>
        </w:rPr>
        <w:t>to:</w:t>
      </w:r>
    </w:p>
    <w:p w14:paraId="01A6D99D" w14:textId="77777777" w:rsidR="005E378F" w:rsidRPr="0032400B" w:rsidRDefault="005E378F" w:rsidP="000F305C">
      <w:pPr>
        <w:rPr>
          <w:rFonts w:ascii="Nirmala UI" w:hAnsi="Nirmala UI" w:cs="Nirmala UI"/>
          <w:bCs/>
          <w:sz w:val="20"/>
          <w:szCs w:val="20"/>
        </w:rPr>
      </w:pPr>
    </w:p>
    <w:p w14:paraId="1A46BEC4" w14:textId="565183C6" w:rsidR="005E378F" w:rsidRPr="0032400B" w:rsidRDefault="003F448B" w:rsidP="00D95276">
      <w:pPr>
        <w:pStyle w:val="ListParagraph"/>
        <w:numPr>
          <w:ilvl w:val="0"/>
          <w:numId w:val="2"/>
        </w:numPr>
        <w:ind w:left="720"/>
        <w:rPr>
          <w:rFonts w:ascii="Nirmala UI" w:hAnsi="Nirmala UI" w:cs="Nirmala UI"/>
          <w:bCs/>
          <w:sz w:val="20"/>
          <w:szCs w:val="20"/>
        </w:rPr>
      </w:pPr>
      <w:r w:rsidRPr="003F448B">
        <w:rPr>
          <w:rFonts w:ascii="Nirmala UI" w:hAnsi="Nirmala UI" w:cs="Nirmala UI"/>
          <w:b/>
          <w:bCs/>
          <w:sz w:val="20"/>
          <w:szCs w:val="20"/>
        </w:rPr>
        <w:t>r</w:t>
      </w:r>
      <w:r w:rsidR="000F305C" w:rsidRPr="003F448B">
        <w:rPr>
          <w:rFonts w:ascii="Nirmala UI" w:hAnsi="Nirmala UI" w:cs="Nirmala UI"/>
          <w:b/>
          <w:bCs/>
          <w:sz w:val="20"/>
          <w:szCs w:val="20"/>
        </w:rPr>
        <w:t>eflect the</w:t>
      </w:r>
      <w:r w:rsidR="000F305C" w:rsidRPr="0032400B">
        <w:rPr>
          <w:rFonts w:ascii="Nirmala UI" w:hAnsi="Nirmala UI" w:cs="Nirmala UI"/>
          <w:bCs/>
          <w:sz w:val="20"/>
          <w:szCs w:val="20"/>
        </w:rPr>
        <w:t xml:space="preserve"> </w:t>
      </w:r>
      <w:r w:rsidR="00895035">
        <w:rPr>
          <w:rFonts w:ascii="Nirmala UI" w:hAnsi="Nirmala UI" w:cs="Nirmala UI"/>
          <w:b/>
          <w:bCs/>
          <w:sz w:val="20"/>
          <w:szCs w:val="20"/>
        </w:rPr>
        <w:t>actual and p</w:t>
      </w:r>
      <w:r w:rsidR="000F305C" w:rsidRPr="0032400B">
        <w:rPr>
          <w:rFonts w:ascii="Nirmala UI" w:hAnsi="Nirmala UI" w:cs="Nirmala UI"/>
          <w:b/>
          <w:bCs/>
          <w:sz w:val="20"/>
          <w:szCs w:val="20"/>
        </w:rPr>
        <w:t>roject</w:t>
      </w:r>
      <w:r w:rsidR="005E378F" w:rsidRPr="0032400B">
        <w:rPr>
          <w:rFonts w:ascii="Nirmala UI" w:hAnsi="Nirmala UI" w:cs="Nirmala UI"/>
          <w:b/>
          <w:bCs/>
          <w:sz w:val="20"/>
          <w:szCs w:val="20"/>
        </w:rPr>
        <w:t>ed</w:t>
      </w:r>
      <w:r w:rsidR="000F305C" w:rsidRPr="0032400B">
        <w:rPr>
          <w:rFonts w:ascii="Nirmala UI" w:hAnsi="Nirmala UI" w:cs="Nirmala UI"/>
          <w:b/>
          <w:bCs/>
          <w:sz w:val="20"/>
          <w:szCs w:val="20"/>
        </w:rPr>
        <w:t xml:space="preserve"> grow</w:t>
      </w:r>
      <w:r w:rsidR="005E378F" w:rsidRPr="0032400B">
        <w:rPr>
          <w:rFonts w:ascii="Nirmala UI" w:hAnsi="Nirmala UI" w:cs="Nirmala UI"/>
          <w:b/>
          <w:bCs/>
          <w:sz w:val="20"/>
          <w:szCs w:val="20"/>
        </w:rPr>
        <w:t xml:space="preserve">th in </w:t>
      </w:r>
      <w:r w:rsidR="000F305C" w:rsidRPr="0032400B">
        <w:rPr>
          <w:rFonts w:ascii="Nirmala UI" w:hAnsi="Nirmala UI" w:cs="Nirmala UI"/>
          <w:b/>
          <w:bCs/>
          <w:sz w:val="20"/>
          <w:szCs w:val="20"/>
        </w:rPr>
        <w:t xml:space="preserve">demand </w:t>
      </w:r>
      <w:r w:rsidR="000F305C" w:rsidRPr="0032400B">
        <w:rPr>
          <w:rFonts w:ascii="Nirmala UI" w:hAnsi="Nirmala UI" w:cs="Nirmala UI"/>
          <w:bCs/>
          <w:sz w:val="20"/>
          <w:szCs w:val="20"/>
        </w:rPr>
        <w:t>for a range of mental health services</w:t>
      </w:r>
      <w:bookmarkEnd w:id="7"/>
      <w:r w:rsidR="005E378F" w:rsidRPr="0032400B">
        <w:rPr>
          <w:rFonts w:ascii="Nirmala UI" w:hAnsi="Nirmala UI" w:cs="Nirmala UI"/>
          <w:bCs/>
          <w:sz w:val="20"/>
          <w:szCs w:val="20"/>
        </w:rPr>
        <w:t xml:space="preserve">. </w:t>
      </w:r>
      <w:r w:rsidR="005E378F" w:rsidRPr="0032400B">
        <w:rPr>
          <w:rFonts w:ascii="Nirmala UI" w:hAnsi="Nirmala UI" w:cs="Nirmala UI"/>
          <w:sz w:val="20"/>
          <w:szCs w:val="20"/>
        </w:rPr>
        <w:t>Those needs range from a</w:t>
      </w:r>
      <w:r w:rsidR="005E378F" w:rsidRPr="0032400B">
        <w:rPr>
          <w:rFonts w:ascii="Nirmala UI" w:eastAsia="Times New Roman" w:hAnsi="Nirmala UI" w:cs="Nirmala UI"/>
          <w:sz w:val="20"/>
          <w:szCs w:val="20"/>
        </w:rPr>
        <w:t>ddressing the opioid crisis to preventing suicide; from keeping kids in school safe and successful to supporting persons with disabilities to live in the community.</w:t>
      </w:r>
    </w:p>
    <w:p w14:paraId="1550D865" w14:textId="77777777" w:rsidR="005E378F" w:rsidRPr="0032400B" w:rsidRDefault="005E378F" w:rsidP="005E378F">
      <w:pPr>
        <w:pStyle w:val="ListParagraph"/>
        <w:rPr>
          <w:rFonts w:ascii="Nirmala UI" w:hAnsi="Nirmala UI" w:cs="Nirmala UI"/>
          <w:bCs/>
          <w:sz w:val="20"/>
          <w:szCs w:val="20"/>
        </w:rPr>
      </w:pPr>
    </w:p>
    <w:p w14:paraId="497D5AE9" w14:textId="587642AB" w:rsidR="003F448B" w:rsidRDefault="000F305C" w:rsidP="003F448B">
      <w:pPr>
        <w:pStyle w:val="ListParagraph"/>
        <w:numPr>
          <w:ilvl w:val="0"/>
          <w:numId w:val="2"/>
        </w:numPr>
        <w:ind w:left="720"/>
        <w:rPr>
          <w:rFonts w:ascii="Nirmala UI" w:hAnsi="Nirmala UI" w:cs="Nirmala UI"/>
          <w:bCs/>
          <w:sz w:val="20"/>
          <w:szCs w:val="20"/>
        </w:rPr>
      </w:pPr>
      <w:r w:rsidRPr="0032400B">
        <w:rPr>
          <w:rFonts w:ascii="Nirmala UI" w:hAnsi="Nirmala UI" w:cs="Nirmala UI"/>
          <w:b/>
          <w:bCs/>
          <w:sz w:val="20"/>
          <w:szCs w:val="20"/>
        </w:rPr>
        <w:t>reflect the real costs</w:t>
      </w:r>
      <w:r w:rsidRPr="0032400B">
        <w:rPr>
          <w:rFonts w:ascii="Nirmala UI" w:hAnsi="Nirmala UI" w:cs="Nirmala UI"/>
          <w:bCs/>
          <w:sz w:val="20"/>
          <w:szCs w:val="20"/>
        </w:rPr>
        <w:t xml:space="preserve"> of providing the services associated with providing the services included in Michigan’s Medicaid mental health benefit</w:t>
      </w:r>
      <w:r w:rsidR="003F448B">
        <w:rPr>
          <w:rFonts w:ascii="Nirmala UI" w:hAnsi="Nirmala UI" w:cs="Nirmala UI"/>
          <w:bCs/>
          <w:sz w:val="20"/>
          <w:szCs w:val="20"/>
        </w:rPr>
        <w:t>. Those costs would include, among others, the cost of adequately funding the Healthy Michigan program, give the growing make-up of HMP enrollees and the related demand for services by those enrollees; the cost of complying with the state’s minimum wage laws.</w:t>
      </w:r>
    </w:p>
    <w:p w14:paraId="3230B976" w14:textId="77777777" w:rsidR="003F448B" w:rsidRPr="003F448B" w:rsidRDefault="003F448B" w:rsidP="003F448B">
      <w:pPr>
        <w:pStyle w:val="ListParagraph"/>
        <w:rPr>
          <w:rFonts w:ascii="Nirmala UI" w:hAnsi="Nirmala UI" w:cs="Nirmala UI"/>
          <w:bCs/>
          <w:sz w:val="20"/>
          <w:szCs w:val="20"/>
        </w:rPr>
      </w:pPr>
    </w:p>
    <w:p w14:paraId="4BE88485" w14:textId="07E8643C" w:rsidR="003F448B" w:rsidRDefault="003F448B" w:rsidP="003F448B">
      <w:pPr>
        <w:rPr>
          <w:rFonts w:ascii="Nirmala UI" w:hAnsi="Nirmala UI" w:cs="Nirmala UI"/>
          <w:bCs/>
          <w:sz w:val="20"/>
          <w:szCs w:val="20"/>
        </w:rPr>
      </w:pPr>
      <w:r w:rsidRPr="003A2CCD">
        <w:rPr>
          <w:rFonts w:ascii="Nirmala UI" w:hAnsi="Nirmala UI" w:cs="Nirmala UI"/>
          <w:b/>
          <w:bCs/>
          <w:sz w:val="20"/>
          <w:szCs w:val="20"/>
        </w:rPr>
        <w:t xml:space="preserve">2. </w:t>
      </w:r>
      <w:r w:rsidR="003A2CCD" w:rsidRPr="003A2CCD">
        <w:rPr>
          <w:rFonts w:ascii="Nirmala UI" w:hAnsi="Nirmala UI" w:cs="Nirmala UI"/>
          <w:b/>
          <w:bCs/>
          <w:sz w:val="20"/>
          <w:szCs w:val="20"/>
        </w:rPr>
        <w:t>Medicaid rates to include contribution to risk reserve</w:t>
      </w:r>
      <w:r w:rsidR="003A2CCD">
        <w:rPr>
          <w:rFonts w:ascii="Nirmala UI" w:hAnsi="Nirmala UI" w:cs="Nirmala UI"/>
          <w:bCs/>
          <w:sz w:val="20"/>
          <w:szCs w:val="20"/>
        </w:rPr>
        <w:t>: I</w:t>
      </w:r>
      <w:r>
        <w:rPr>
          <w:rFonts w:ascii="Nirmala UI" w:hAnsi="Nirmala UI" w:cs="Nirmala UI"/>
          <w:bCs/>
          <w:sz w:val="20"/>
          <w:szCs w:val="20"/>
        </w:rPr>
        <w:t>nclude</w:t>
      </w:r>
      <w:r w:rsidR="003A2CCD">
        <w:rPr>
          <w:rFonts w:ascii="Nirmala UI" w:hAnsi="Nirmala UI" w:cs="Nirmala UI"/>
          <w:bCs/>
          <w:sz w:val="20"/>
          <w:szCs w:val="20"/>
        </w:rPr>
        <w:t xml:space="preserve">, in the Medicaid rates </w:t>
      </w:r>
      <w:r w:rsidR="003A2CCD">
        <w:rPr>
          <w:rFonts w:ascii="Nirmala UI" w:hAnsi="Nirmala UI" w:cs="Nirmala UI"/>
          <w:bCs/>
          <w:sz w:val="20"/>
          <w:szCs w:val="20"/>
        </w:rPr>
        <w:t xml:space="preserve">to </w:t>
      </w:r>
      <w:r w:rsidR="003A2CCD" w:rsidRPr="0032400B">
        <w:rPr>
          <w:rFonts w:ascii="Nirmala UI" w:hAnsi="Nirmala UI" w:cs="Nirmala UI"/>
          <w:bCs/>
          <w:sz w:val="20"/>
          <w:szCs w:val="20"/>
        </w:rPr>
        <w:t xml:space="preserve">the state’s public mental health system </w:t>
      </w:r>
      <w:r>
        <w:rPr>
          <w:rFonts w:ascii="Nirmala UI" w:hAnsi="Nirmala UI" w:cs="Nirmala UI"/>
          <w:bCs/>
          <w:sz w:val="20"/>
          <w:szCs w:val="20"/>
        </w:rPr>
        <w:t xml:space="preserve">the federally required contribution to risk reserves </w:t>
      </w:r>
      <w:r w:rsidR="003A2CCD">
        <w:rPr>
          <w:rFonts w:ascii="Nirmala UI" w:hAnsi="Nirmala UI" w:cs="Nirmala UI"/>
          <w:bCs/>
          <w:sz w:val="20"/>
          <w:szCs w:val="20"/>
        </w:rPr>
        <w:t xml:space="preserve">at a level </w:t>
      </w:r>
      <w:proofErr w:type="gramStart"/>
      <w:r w:rsidR="003A2CCD">
        <w:rPr>
          <w:rFonts w:ascii="Nirmala UI" w:hAnsi="Nirmala UI" w:cs="Nirmala UI"/>
          <w:bCs/>
          <w:sz w:val="20"/>
          <w:szCs w:val="20"/>
        </w:rPr>
        <w:t>sufficient</w:t>
      </w:r>
      <w:proofErr w:type="gramEnd"/>
      <w:r w:rsidR="003A2CCD">
        <w:rPr>
          <w:rFonts w:ascii="Nirmala UI" w:hAnsi="Nirmala UI" w:cs="Nirmala UI"/>
          <w:bCs/>
          <w:sz w:val="20"/>
          <w:szCs w:val="20"/>
        </w:rPr>
        <w:t xml:space="preserve"> to allow for the fiscal soundness of the public mental health system, </w:t>
      </w:r>
    </w:p>
    <w:p w14:paraId="57D99B3C" w14:textId="77777777" w:rsidR="00F5621C" w:rsidRDefault="00F5621C" w:rsidP="003F448B">
      <w:pPr>
        <w:rPr>
          <w:rFonts w:ascii="Nirmala UI" w:hAnsi="Nirmala UI" w:cs="Nirmala UI"/>
          <w:b/>
          <w:bCs/>
          <w:sz w:val="20"/>
          <w:szCs w:val="20"/>
        </w:rPr>
      </w:pPr>
    </w:p>
    <w:p w14:paraId="5CAD706F" w14:textId="06FAA005" w:rsidR="003A2CCD" w:rsidRPr="009F6755" w:rsidRDefault="003A2CCD" w:rsidP="003F448B">
      <w:pPr>
        <w:rPr>
          <w:rFonts w:ascii="Nirmala UI" w:hAnsi="Nirmala UI" w:cs="Nirmala UI"/>
          <w:bCs/>
          <w:sz w:val="20"/>
          <w:szCs w:val="20"/>
        </w:rPr>
      </w:pPr>
      <w:r w:rsidRPr="003A2CCD">
        <w:rPr>
          <w:rFonts w:ascii="Nirmala UI" w:hAnsi="Nirmala UI" w:cs="Nirmala UI"/>
          <w:b/>
          <w:bCs/>
          <w:sz w:val="20"/>
          <w:szCs w:val="20"/>
        </w:rPr>
        <w:t xml:space="preserve">3. Allow the public mental health system to hold </w:t>
      </w:r>
      <w:proofErr w:type="gramStart"/>
      <w:r w:rsidRPr="003A2CCD">
        <w:rPr>
          <w:rFonts w:ascii="Nirmala UI" w:hAnsi="Nirmala UI" w:cs="Nirmala UI"/>
          <w:b/>
          <w:bCs/>
          <w:sz w:val="20"/>
          <w:szCs w:val="20"/>
        </w:rPr>
        <w:t>sufficient</w:t>
      </w:r>
      <w:proofErr w:type="gramEnd"/>
      <w:r w:rsidRPr="003A2CCD">
        <w:rPr>
          <w:rFonts w:ascii="Nirmala UI" w:hAnsi="Nirmala UI" w:cs="Nirmala UI"/>
          <w:b/>
          <w:bCs/>
          <w:sz w:val="20"/>
          <w:szCs w:val="20"/>
        </w:rPr>
        <w:t xml:space="preserve"> risk reserves: </w:t>
      </w:r>
      <w:r w:rsidR="00282E9A" w:rsidRPr="009F6755">
        <w:rPr>
          <w:rFonts w:ascii="Nirmala UI" w:hAnsi="Nirmala UI" w:cs="Nirmala UI"/>
          <w:bCs/>
          <w:sz w:val="20"/>
          <w:szCs w:val="20"/>
        </w:rPr>
        <w:t>The fiscal soundness of any organization, especially those with risk-based revenues, is dependent upon a sound risk reserve</w:t>
      </w:r>
      <w:r w:rsidR="009F6755" w:rsidRPr="009F6755">
        <w:rPr>
          <w:rFonts w:ascii="Nirmala UI" w:hAnsi="Nirmala UI" w:cs="Nirmala UI"/>
          <w:bCs/>
          <w:sz w:val="20"/>
          <w:szCs w:val="20"/>
        </w:rPr>
        <w:t>. To that end:</w:t>
      </w:r>
    </w:p>
    <w:p w14:paraId="4E07D4ED" w14:textId="4772BB2D" w:rsidR="003A2CCD" w:rsidRDefault="003A2CCD" w:rsidP="003A2CCD">
      <w:pPr>
        <w:pStyle w:val="ListParagraph"/>
        <w:numPr>
          <w:ilvl w:val="0"/>
          <w:numId w:val="7"/>
        </w:numPr>
        <w:rPr>
          <w:rFonts w:ascii="Nirmala UI" w:hAnsi="Nirmala UI" w:cs="Nirmala UI"/>
          <w:b/>
          <w:sz w:val="20"/>
          <w:szCs w:val="20"/>
        </w:rPr>
      </w:pPr>
      <w:r w:rsidRPr="003A2CCD">
        <w:rPr>
          <w:rFonts w:ascii="Nirmala UI" w:hAnsi="Nirmala UI" w:cs="Nirmala UI"/>
          <w:bCs/>
          <w:sz w:val="20"/>
          <w:szCs w:val="20"/>
        </w:rPr>
        <w:t xml:space="preserve">Allow the state’s public Medicaid mental health/specialty health plans (the Prepaid Inpatient Health Plans; </w:t>
      </w:r>
      <w:r w:rsidRPr="003A2CCD">
        <w:rPr>
          <w:rFonts w:ascii="Nirmala UI" w:hAnsi="Nirmala UI" w:cs="Nirmala UI"/>
          <w:b/>
          <w:bCs/>
          <w:sz w:val="20"/>
          <w:szCs w:val="20"/>
        </w:rPr>
        <w:t>PIHPs</w:t>
      </w:r>
      <w:r w:rsidRPr="003A2CCD">
        <w:rPr>
          <w:rFonts w:ascii="Nirmala UI" w:hAnsi="Nirmala UI" w:cs="Nirmala UI"/>
          <w:bCs/>
          <w:sz w:val="20"/>
          <w:szCs w:val="20"/>
        </w:rPr>
        <w:t xml:space="preserve">) to </w:t>
      </w:r>
      <w:r w:rsidRPr="003A2CCD">
        <w:rPr>
          <w:rFonts w:ascii="Nirmala UI" w:hAnsi="Nirmala UI" w:cs="Nirmala UI"/>
          <w:b/>
          <w:bCs/>
          <w:sz w:val="20"/>
          <w:szCs w:val="20"/>
        </w:rPr>
        <w:t>hold risk reserves o</w:t>
      </w:r>
      <w:r w:rsidRPr="003A2CCD">
        <w:rPr>
          <w:rFonts w:ascii="Nirmala UI" w:hAnsi="Nirmala UI" w:cs="Nirmala UI"/>
          <w:b/>
          <w:sz w:val="20"/>
          <w:szCs w:val="20"/>
        </w:rPr>
        <w:t>f the size that would be held by any risk-bearing organization</w:t>
      </w:r>
      <w:r w:rsidRPr="003A2CCD">
        <w:rPr>
          <w:rFonts w:ascii="Nirmala UI" w:hAnsi="Nirmala UI" w:cs="Nirmala UI"/>
          <w:b/>
          <w:sz w:val="20"/>
          <w:szCs w:val="20"/>
        </w:rPr>
        <w:t>.</w:t>
      </w:r>
    </w:p>
    <w:p w14:paraId="37123651" w14:textId="77777777" w:rsidR="00282E9A" w:rsidRPr="00282E9A" w:rsidRDefault="003A2CCD" w:rsidP="003A2CCD">
      <w:pPr>
        <w:pStyle w:val="ListParagraph"/>
        <w:numPr>
          <w:ilvl w:val="0"/>
          <w:numId w:val="6"/>
        </w:numPr>
        <w:rPr>
          <w:rFonts w:ascii="Nirmala UI" w:hAnsi="Nirmala UI" w:cs="Nirmala UI"/>
          <w:bCs/>
          <w:sz w:val="20"/>
          <w:szCs w:val="20"/>
        </w:rPr>
      </w:pPr>
      <w:r w:rsidRPr="003A2CCD">
        <w:rPr>
          <w:rFonts w:ascii="Nirmala UI" w:hAnsi="Nirmala UI" w:cs="Nirmala UI"/>
          <w:sz w:val="20"/>
          <w:szCs w:val="20"/>
        </w:rPr>
        <w:t xml:space="preserve"> Allow t</w:t>
      </w:r>
      <w:r w:rsidRPr="003A2CCD">
        <w:rPr>
          <w:rFonts w:ascii="Nirmala UI" w:hAnsi="Nirmala UI" w:cs="Nirmala UI"/>
          <w:sz w:val="20"/>
          <w:szCs w:val="20"/>
        </w:rPr>
        <w:t xml:space="preserve">he </w:t>
      </w:r>
      <w:r w:rsidRPr="003A2CCD">
        <w:rPr>
          <w:rFonts w:ascii="Nirmala UI" w:hAnsi="Nirmala UI" w:cs="Nirmala UI"/>
          <w:b/>
          <w:sz w:val="20"/>
          <w:szCs w:val="20"/>
        </w:rPr>
        <w:t xml:space="preserve">CMHs </w:t>
      </w:r>
      <w:r w:rsidRPr="003A2CCD">
        <w:rPr>
          <w:rFonts w:ascii="Nirmala UI" w:hAnsi="Nirmala UI" w:cs="Nirmala UI"/>
          <w:b/>
          <w:sz w:val="20"/>
          <w:szCs w:val="20"/>
        </w:rPr>
        <w:t>to retai</w:t>
      </w:r>
      <w:r w:rsidRPr="003A2CCD">
        <w:rPr>
          <w:rFonts w:ascii="Nirmala UI" w:hAnsi="Nirmala UI" w:cs="Nirmala UI"/>
          <w:b/>
          <w:sz w:val="20"/>
          <w:szCs w:val="20"/>
        </w:rPr>
        <w:t>n</w:t>
      </w:r>
      <w:r w:rsidRPr="003A2CCD">
        <w:rPr>
          <w:rFonts w:ascii="Nirmala UI" w:hAnsi="Nirmala UI" w:cs="Nirmala UI"/>
          <w:b/>
          <w:sz w:val="20"/>
          <w:szCs w:val="20"/>
        </w:rPr>
        <w:t xml:space="preserve"> and reinvest</w:t>
      </w:r>
      <w:r w:rsidRPr="003A2CCD">
        <w:rPr>
          <w:rFonts w:ascii="Nirmala UI" w:hAnsi="Nirmala UI" w:cs="Nirmala UI"/>
          <w:b/>
          <w:sz w:val="20"/>
          <w:szCs w:val="20"/>
        </w:rPr>
        <w:t xml:space="preserve"> any Medicaid savings</w:t>
      </w:r>
      <w:r w:rsidRPr="003A2CCD">
        <w:rPr>
          <w:rFonts w:ascii="Nirmala UI" w:hAnsi="Nirmala UI" w:cs="Nirmala UI"/>
          <w:sz w:val="20"/>
          <w:szCs w:val="20"/>
        </w:rPr>
        <w:t xml:space="preserve"> that they generate through efficiencies and effective clinical practices</w:t>
      </w:r>
      <w:r>
        <w:rPr>
          <w:rFonts w:ascii="Nirmala UI" w:hAnsi="Nirmala UI" w:cs="Nirmala UI"/>
          <w:sz w:val="20"/>
          <w:szCs w:val="20"/>
        </w:rPr>
        <w:t>.</w:t>
      </w:r>
    </w:p>
    <w:p w14:paraId="335A6590" w14:textId="77777777" w:rsidR="00282E9A" w:rsidRDefault="00282E9A" w:rsidP="00282E9A">
      <w:pPr>
        <w:rPr>
          <w:rFonts w:ascii="Nirmala UI" w:hAnsi="Nirmala UI" w:cs="Nirmala UI"/>
          <w:bCs/>
          <w:sz w:val="20"/>
          <w:szCs w:val="20"/>
        </w:rPr>
      </w:pPr>
    </w:p>
    <w:p w14:paraId="4E0F68A0" w14:textId="3A8DF876" w:rsidR="003A2CCD" w:rsidRPr="009F6755" w:rsidRDefault="009F6755" w:rsidP="00282E9A">
      <w:pPr>
        <w:rPr>
          <w:rFonts w:ascii="Nirmala UI" w:hAnsi="Nirmala UI" w:cs="Nirmala UI"/>
          <w:b/>
          <w:bCs/>
          <w:sz w:val="20"/>
          <w:szCs w:val="20"/>
        </w:rPr>
      </w:pPr>
      <w:r w:rsidRPr="009F6755">
        <w:rPr>
          <w:rFonts w:ascii="Nirmala UI" w:hAnsi="Nirmala UI" w:cs="Nirmala UI"/>
          <w:b/>
          <w:bCs/>
          <w:sz w:val="20"/>
          <w:szCs w:val="20"/>
        </w:rPr>
        <w:t>4. Free up local dollars to meet unmet non-Medicaid needs, by halting the inappropriate drain of local dollars to fulfill state Medicaid obligations:</w:t>
      </w:r>
    </w:p>
    <w:p w14:paraId="536A9261" w14:textId="3A7E819C" w:rsidR="009F6755" w:rsidRDefault="009F6755" w:rsidP="00282E9A">
      <w:pPr>
        <w:rPr>
          <w:rFonts w:ascii="Nirmala UI" w:hAnsi="Nirmala UI" w:cs="Nirmala UI"/>
          <w:bCs/>
          <w:sz w:val="20"/>
          <w:szCs w:val="20"/>
        </w:rPr>
      </w:pPr>
    </w:p>
    <w:p w14:paraId="223F0681" w14:textId="1169FB07" w:rsidR="009F6755" w:rsidRDefault="009F6755" w:rsidP="009F6755">
      <w:pPr>
        <w:pStyle w:val="ListParagraph"/>
        <w:numPr>
          <w:ilvl w:val="0"/>
          <w:numId w:val="6"/>
        </w:numPr>
        <w:rPr>
          <w:rFonts w:ascii="Nirmala UI" w:hAnsi="Nirmala UI" w:cs="Nirmala UI"/>
          <w:bCs/>
          <w:sz w:val="20"/>
          <w:szCs w:val="20"/>
        </w:rPr>
      </w:pPr>
      <w:r w:rsidRPr="009F6755">
        <w:rPr>
          <w:rFonts w:ascii="Nirmala UI" w:hAnsi="Nirmala UI" w:cs="Nirmala UI"/>
          <w:b/>
          <w:bCs/>
          <w:sz w:val="20"/>
          <w:szCs w:val="20"/>
        </w:rPr>
        <w:t>Eliminate the Local Match Draw Down requirement</w:t>
      </w:r>
      <w:r>
        <w:rPr>
          <w:rFonts w:ascii="Nirmala UI" w:hAnsi="Nirmala UI" w:cs="Nirmala UI"/>
          <w:bCs/>
          <w:sz w:val="20"/>
          <w:szCs w:val="20"/>
        </w:rPr>
        <w:t xml:space="preserve"> that causes over $25 million to be drawn from the funding for mental health services to Michiganders with Medicaid and meet that Medicaid matching requirement with state dollars.</w:t>
      </w:r>
    </w:p>
    <w:p w14:paraId="29CFE32F" w14:textId="75F7EF49" w:rsidR="009F6755" w:rsidRPr="009F6755" w:rsidRDefault="009F6755" w:rsidP="009F6755">
      <w:pPr>
        <w:pStyle w:val="ListParagraph"/>
        <w:numPr>
          <w:ilvl w:val="0"/>
          <w:numId w:val="6"/>
        </w:numPr>
        <w:rPr>
          <w:rFonts w:ascii="Nirmala UI" w:hAnsi="Nirmala UI" w:cs="Nirmala UI"/>
          <w:bCs/>
          <w:sz w:val="20"/>
          <w:szCs w:val="20"/>
        </w:rPr>
      </w:pPr>
      <w:r>
        <w:rPr>
          <w:rFonts w:ascii="Nirmala UI" w:hAnsi="Nirmala UI" w:cs="Nirmala UI"/>
          <w:bCs/>
          <w:sz w:val="20"/>
          <w:szCs w:val="20"/>
        </w:rPr>
        <w:t xml:space="preserve">Assume appropriate state role in ensuring the soundness of the state’s Medicaid mental health system by </w:t>
      </w:r>
      <w:r w:rsidRPr="009F6755">
        <w:rPr>
          <w:rFonts w:ascii="Nirmala UI" w:hAnsi="Nirmala UI" w:cs="Nirmala UI"/>
          <w:b/>
          <w:bCs/>
          <w:sz w:val="20"/>
          <w:szCs w:val="20"/>
        </w:rPr>
        <w:t>halting the demand that counties close the Medicaid gap</w:t>
      </w:r>
      <w:r>
        <w:rPr>
          <w:rFonts w:ascii="Nirmala UI" w:hAnsi="Nirmala UI" w:cs="Nirmala UI"/>
          <w:bCs/>
          <w:sz w:val="20"/>
          <w:szCs w:val="20"/>
        </w:rPr>
        <w:t xml:space="preserve"> caused by the systemic underfunding of Michigan’s public mental health system. </w:t>
      </w:r>
    </w:p>
    <w:p w14:paraId="79167E87" w14:textId="43A3AE98" w:rsidR="000F305C" w:rsidRDefault="000F305C" w:rsidP="000F305C">
      <w:pPr>
        <w:rPr>
          <w:rFonts w:ascii="Nirmala UI" w:hAnsi="Nirmala UI" w:cs="Nirmala UI"/>
          <w:sz w:val="20"/>
          <w:szCs w:val="20"/>
        </w:rPr>
      </w:pPr>
    </w:p>
    <w:p w14:paraId="796DC66C" w14:textId="54E78517" w:rsidR="009F6755" w:rsidRDefault="009F6755" w:rsidP="000F305C">
      <w:pPr>
        <w:rPr>
          <w:rFonts w:ascii="Nirmala UI" w:hAnsi="Nirmala UI" w:cs="Nirmala UI"/>
          <w:sz w:val="20"/>
          <w:szCs w:val="20"/>
        </w:rPr>
      </w:pPr>
      <w:r w:rsidRPr="009F6755">
        <w:rPr>
          <w:rFonts w:ascii="Nirmala UI" w:hAnsi="Nirmala UI" w:cs="Nirmala UI"/>
          <w:b/>
          <w:sz w:val="20"/>
          <w:szCs w:val="20"/>
        </w:rPr>
        <w:t>5. Restore General Fund dollars to the public mental health system:</w:t>
      </w:r>
      <w:r>
        <w:rPr>
          <w:rFonts w:ascii="Nirmala UI" w:hAnsi="Nirmala UI" w:cs="Nirmala UI"/>
          <w:sz w:val="20"/>
          <w:szCs w:val="20"/>
        </w:rPr>
        <w:t xml:space="preserve"> Restore the lion’s share of the State General Fund dollars cut from the CMH budget to ensure that persons, not covered by Medicaid, have access to needed mental health services. </w:t>
      </w:r>
      <w:bookmarkEnd w:id="2"/>
    </w:p>
    <w:p w14:paraId="50E9B4B9" w14:textId="30C6FBB1" w:rsidR="00F5621C" w:rsidRDefault="00F5621C" w:rsidP="000F305C">
      <w:pPr>
        <w:rPr>
          <w:rFonts w:ascii="Nirmala UI" w:hAnsi="Nirmala UI" w:cs="Nirmala UI"/>
          <w:sz w:val="20"/>
          <w:szCs w:val="20"/>
        </w:rPr>
      </w:pPr>
    </w:p>
    <w:p w14:paraId="5CB29103" w14:textId="49720684" w:rsidR="00F5621C" w:rsidRDefault="00F5621C" w:rsidP="000F305C">
      <w:pPr>
        <w:rPr>
          <w:rFonts w:ascii="Nirmala UI" w:hAnsi="Nirmala UI" w:cs="Nirmala UI"/>
          <w:sz w:val="20"/>
          <w:szCs w:val="20"/>
        </w:rPr>
      </w:pPr>
    </w:p>
    <w:p w14:paraId="3670DB68" w14:textId="229DFC60" w:rsidR="00F5621C" w:rsidRDefault="00F5621C" w:rsidP="000F305C">
      <w:pPr>
        <w:rPr>
          <w:rFonts w:ascii="Nirmala UI" w:hAnsi="Nirmala UI" w:cs="Nirmala UI"/>
          <w:sz w:val="20"/>
          <w:szCs w:val="20"/>
        </w:rPr>
      </w:pPr>
    </w:p>
    <w:p w14:paraId="21E7AF51" w14:textId="503D71FE" w:rsidR="00F5621C" w:rsidRDefault="00F5621C" w:rsidP="000F305C">
      <w:pPr>
        <w:rPr>
          <w:rFonts w:ascii="Nirmala UI" w:hAnsi="Nirmala UI" w:cs="Nirmala UI"/>
          <w:sz w:val="20"/>
          <w:szCs w:val="20"/>
        </w:rPr>
      </w:pPr>
    </w:p>
    <w:p w14:paraId="604B069F" w14:textId="3949EA70" w:rsidR="00F5621C" w:rsidRDefault="00F5621C" w:rsidP="000F305C">
      <w:pPr>
        <w:rPr>
          <w:rFonts w:ascii="Nirmala UI" w:hAnsi="Nirmala UI" w:cs="Nirmala UI"/>
          <w:sz w:val="20"/>
          <w:szCs w:val="20"/>
        </w:rPr>
      </w:pPr>
    </w:p>
    <w:p w14:paraId="63B39B02" w14:textId="7C4E9123" w:rsidR="00F5621C" w:rsidRDefault="00F5621C" w:rsidP="000F305C">
      <w:pPr>
        <w:rPr>
          <w:rFonts w:ascii="Nirmala UI" w:hAnsi="Nirmala UI" w:cs="Nirmala UI"/>
          <w:sz w:val="20"/>
          <w:szCs w:val="20"/>
        </w:rPr>
      </w:pPr>
    </w:p>
    <w:p w14:paraId="6D22DDC1" w14:textId="6DA220A2" w:rsidR="00F5621C" w:rsidRDefault="00F5621C" w:rsidP="000F305C">
      <w:pPr>
        <w:rPr>
          <w:rFonts w:ascii="Nirmala UI" w:hAnsi="Nirmala UI" w:cs="Nirmala UI"/>
          <w:sz w:val="20"/>
          <w:szCs w:val="20"/>
        </w:rPr>
      </w:pPr>
    </w:p>
    <w:p w14:paraId="7FCAD9DD" w14:textId="2414EC99" w:rsidR="00F5621C" w:rsidRDefault="00F5621C" w:rsidP="000F305C">
      <w:pPr>
        <w:rPr>
          <w:rFonts w:ascii="Nirmala UI" w:hAnsi="Nirmala UI" w:cs="Nirmala UI"/>
          <w:sz w:val="20"/>
          <w:szCs w:val="20"/>
        </w:rPr>
      </w:pPr>
    </w:p>
    <w:p w14:paraId="51C5600E" w14:textId="1C02D4F3" w:rsidR="00F5621C" w:rsidRDefault="00F5621C" w:rsidP="000F305C">
      <w:pPr>
        <w:rPr>
          <w:rFonts w:ascii="Nirmala UI" w:hAnsi="Nirmala UI" w:cs="Nirmala UI"/>
          <w:sz w:val="20"/>
          <w:szCs w:val="20"/>
        </w:rPr>
      </w:pPr>
    </w:p>
    <w:p w14:paraId="33B03C47" w14:textId="0B054D02" w:rsidR="00F5621C" w:rsidRDefault="00F5621C" w:rsidP="000F305C">
      <w:pPr>
        <w:rPr>
          <w:rFonts w:ascii="Nirmala UI" w:hAnsi="Nirmala UI" w:cs="Nirmala UI"/>
          <w:sz w:val="20"/>
          <w:szCs w:val="20"/>
        </w:rPr>
      </w:pPr>
    </w:p>
    <w:p w14:paraId="6567F7B4" w14:textId="60969426" w:rsidR="00F5621C" w:rsidRDefault="00F5621C" w:rsidP="000F305C">
      <w:pPr>
        <w:rPr>
          <w:rFonts w:ascii="Nirmala UI" w:hAnsi="Nirmala UI" w:cs="Nirmala UI"/>
          <w:sz w:val="20"/>
          <w:szCs w:val="20"/>
        </w:rPr>
      </w:pPr>
    </w:p>
    <w:p w14:paraId="0BBE54E4" w14:textId="1FCB7590" w:rsidR="00F5621C" w:rsidRDefault="00F5621C" w:rsidP="000F305C">
      <w:pPr>
        <w:rPr>
          <w:rFonts w:ascii="Nirmala UI" w:hAnsi="Nirmala UI" w:cs="Nirmala UI"/>
          <w:sz w:val="20"/>
          <w:szCs w:val="20"/>
        </w:rPr>
      </w:pPr>
    </w:p>
    <w:p w14:paraId="5B69DAC5" w14:textId="77777777" w:rsidR="00F5621C" w:rsidRPr="0032400B" w:rsidRDefault="00F5621C" w:rsidP="000F305C">
      <w:pPr>
        <w:rPr>
          <w:rFonts w:ascii="Nirmala UI" w:hAnsi="Nirmala UI" w:cs="Nirmala UI"/>
          <w:sz w:val="20"/>
          <w:szCs w:val="20"/>
        </w:rPr>
      </w:pPr>
    </w:p>
    <w:sectPr w:rsidR="00F5621C" w:rsidRPr="0032400B" w:rsidSect="00F5621C">
      <w:headerReference w:type="default" r:id="rId8"/>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E7B6" w14:textId="77777777" w:rsidR="00726E2A" w:rsidRDefault="00726E2A" w:rsidP="000521D6">
      <w:r>
        <w:separator/>
      </w:r>
    </w:p>
  </w:endnote>
  <w:endnote w:type="continuationSeparator" w:id="0">
    <w:p w14:paraId="3111FEFE" w14:textId="77777777" w:rsidR="00726E2A" w:rsidRDefault="00726E2A" w:rsidP="000521D6">
      <w:r>
        <w:continuationSeparator/>
      </w:r>
    </w:p>
  </w:endnote>
  <w:endnote w:id="1">
    <w:p w14:paraId="5F806826" w14:textId="77777777" w:rsidR="0022219D" w:rsidRPr="00F9289F" w:rsidRDefault="0022219D" w:rsidP="0022219D">
      <w:pPr>
        <w:pStyle w:val="FootnoteText"/>
        <w:rPr>
          <w:rFonts w:ascii="Nirmala UI" w:hAnsi="Nirmala UI" w:cs="Nirmala UI"/>
          <w:i/>
          <w:sz w:val="18"/>
          <w:szCs w:val="18"/>
        </w:rPr>
      </w:pPr>
      <w:r>
        <w:rPr>
          <w:rStyle w:val="EndnoteReference"/>
        </w:rPr>
        <w:endnoteRef/>
      </w:r>
      <w:r>
        <w:t xml:space="preserve"> </w:t>
      </w:r>
      <w:r w:rsidRPr="00F9289F">
        <w:rPr>
          <w:rStyle w:val="A7"/>
          <w:rFonts w:ascii="Nirmala UI" w:hAnsi="Nirmala UI" w:cs="Nirmala UI"/>
          <w:i w:val="0"/>
          <w:color w:val="auto"/>
          <w:sz w:val="18"/>
          <w:szCs w:val="18"/>
        </w:rPr>
        <w:t>In this document the term “public mental health system” refers to the system that is made up of the public Community Mental Health centers (CMHs), the public Medicaid Prepaid Inpatient Health Plans ([PIHPs] formed and governed by the CMHs), and the organizations that make up the PIHP and CMH provider network. The term “mental health” services, supports and systems, refers to the system that serves four distinct populations: persons with mental illness, children with emotional disturbance, persons with intellectual/developmental disabilities and persons with substance use disorders.</w:t>
      </w:r>
    </w:p>
    <w:p w14:paraId="7C1E3769" w14:textId="04DD7677" w:rsidR="0022219D" w:rsidRDefault="0022219D">
      <w:pPr>
        <w:pStyle w:val="EndnoteText"/>
      </w:pPr>
    </w:p>
  </w:endnote>
  <w:endnote w:id="2">
    <w:p w14:paraId="0C4469A1" w14:textId="4773C1CA" w:rsidR="005951B4" w:rsidRDefault="005951B4">
      <w:pPr>
        <w:pStyle w:val="EndnoteText"/>
      </w:pPr>
      <w:r>
        <w:rPr>
          <w:rStyle w:val="EndnoteReference"/>
        </w:rPr>
        <w:endnoteRef/>
      </w:r>
      <w:r>
        <w:t xml:space="preserve"> Data sources: Public mental health system data are drawn from “Fiscal 2017 Financial Status Report Summary”; Milliman; Summer 2018. Private managed care plan data are drawn from the FY 2019 Medicaid appropriations presentation and “Medicaid managed care financial results for 2017”; Milliman; May 2018.</w:t>
      </w:r>
    </w:p>
    <w:p w14:paraId="3EDE4B22" w14:textId="77777777" w:rsidR="005951B4" w:rsidRDefault="005951B4">
      <w:pPr>
        <w:pStyle w:val="EndnoteText"/>
      </w:pPr>
      <w:bookmarkStart w:id="4" w:name="_GoBack"/>
      <w:bookmarkEnd w:id="4"/>
    </w:p>
  </w:endnote>
  <w:endnote w:id="3">
    <w:p w14:paraId="5471E126" w14:textId="7C6EC41A" w:rsidR="0010678F" w:rsidRDefault="0010678F">
      <w:pPr>
        <w:pStyle w:val="EndnoteText"/>
      </w:pPr>
      <w:r>
        <w:rPr>
          <w:rStyle w:val="EndnoteReference"/>
        </w:rPr>
        <w:endnoteRef/>
      </w:r>
      <w:r>
        <w:t xml:space="preserve"> </w:t>
      </w:r>
      <w:r w:rsidRPr="00D2152E">
        <w:rPr>
          <w:rFonts w:ascii="Nirmala UI" w:hAnsi="Nirmala UI" w:cs="Nirmala UI"/>
        </w:rPr>
        <w:t>CMH Association’s Center for Healthcare Integration and Innovation study 9March 2017) “Impact of FY 2014 State General Fund budget cut to the state’s CMH system”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96558" w14:textId="77777777" w:rsidR="00726E2A" w:rsidRDefault="00726E2A" w:rsidP="000521D6">
      <w:r>
        <w:separator/>
      </w:r>
    </w:p>
  </w:footnote>
  <w:footnote w:type="continuationSeparator" w:id="0">
    <w:p w14:paraId="59A50206" w14:textId="77777777" w:rsidR="00726E2A" w:rsidRDefault="00726E2A" w:rsidP="00052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424690"/>
      <w:docPartObj>
        <w:docPartGallery w:val="Page Numbers (Margins)"/>
        <w:docPartUnique/>
      </w:docPartObj>
    </w:sdtPr>
    <w:sdtContent>
      <w:p w14:paraId="0A52C1DB" w14:textId="3051824B" w:rsidR="00F5621C" w:rsidRDefault="00F5621C">
        <w:pPr>
          <w:pStyle w:val="Header"/>
        </w:pPr>
        <w:r>
          <w:rPr>
            <w:noProof/>
          </w:rPr>
          <mc:AlternateContent>
            <mc:Choice Requires="wps">
              <w:drawing>
                <wp:anchor distT="0" distB="0" distL="114300" distR="114300" simplePos="0" relativeHeight="251659264" behindDoc="0" locked="0" layoutInCell="0" allowOverlap="1" wp14:anchorId="233B4B70" wp14:editId="6B9AB384">
                  <wp:simplePos x="0" y="0"/>
                  <wp:positionH relativeFrom="rightMargin">
                    <wp:align>right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9BD30" w14:textId="77777777" w:rsidR="00F5621C" w:rsidRDefault="00F5621C">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33B4B70" id="Rectangle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VOXw3H8CAAAF&#10;BQAADgAAAAAAAAAAAAAAAAAuAgAAZHJzL2Uyb0RvYy54bWxQSwECLQAUAAYACAAAACEAcaaGg9wA&#10;AAAEAQAADwAAAAAAAAAAAAAAAADZBAAAZHJzL2Rvd25yZXYueG1sUEsFBgAAAAAEAAQA8wAAAOIF&#10;AAAAAA==&#10;" o:allowincell="f" stroked="f">
                  <v:textbox>
                    <w:txbxContent>
                      <w:p w14:paraId="34C9BD30" w14:textId="77777777" w:rsidR="00F5621C" w:rsidRDefault="00F5621C">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4A0"/>
    <w:multiLevelType w:val="hybridMultilevel"/>
    <w:tmpl w:val="CDD03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44CB2"/>
    <w:multiLevelType w:val="hybridMultilevel"/>
    <w:tmpl w:val="2692FE9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5E5FA3"/>
    <w:multiLevelType w:val="hybridMultilevel"/>
    <w:tmpl w:val="F94EC64E"/>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409C68A8"/>
    <w:multiLevelType w:val="hybridMultilevel"/>
    <w:tmpl w:val="19DC9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074C8"/>
    <w:multiLevelType w:val="hybridMultilevel"/>
    <w:tmpl w:val="E76829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37D13"/>
    <w:multiLevelType w:val="hybridMultilevel"/>
    <w:tmpl w:val="4DE83DBE"/>
    <w:lvl w:ilvl="0" w:tplc="04090003">
      <w:start w:val="1"/>
      <w:numFmt w:val="bullet"/>
      <w:lvlText w:val="o"/>
      <w:lvlJc w:val="left"/>
      <w:pPr>
        <w:ind w:left="768" w:hanging="360"/>
      </w:pPr>
      <w:rPr>
        <w:rFonts w:ascii="Courier New" w:hAnsi="Courier New" w:cs="Courier New" w:hint="default"/>
      </w:rPr>
    </w:lvl>
    <w:lvl w:ilvl="1" w:tplc="04090003">
      <w:start w:val="1"/>
      <w:numFmt w:val="bullet"/>
      <w:lvlText w:val="o"/>
      <w:lvlJc w:val="left"/>
      <w:pPr>
        <w:ind w:left="1488" w:hanging="360"/>
      </w:pPr>
      <w:rPr>
        <w:rFonts w:ascii="Courier New" w:hAnsi="Courier New" w:cs="Times New Roman"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Times New Roman"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Times New Roman" w:hint="default"/>
      </w:rPr>
    </w:lvl>
    <w:lvl w:ilvl="8" w:tplc="04090005">
      <w:start w:val="1"/>
      <w:numFmt w:val="bullet"/>
      <w:lvlText w:val=""/>
      <w:lvlJc w:val="left"/>
      <w:pPr>
        <w:ind w:left="6528" w:hanging="360"/>
      </w:pPr>
      <w:rPr>
        <w:rFonts w:ascii="Wingdings" w:hAnsi="Wingdings" w:hint="default"/>
      </w:rPr>
    </w:lvl>
  </w:abstractNum>
  <w:abstractNum w:abstractNumId="6" w15:restartNumberingAfterBreak="0">
    <w:nsid w:val="611B023F"/>
    <w:multiLevelType w:val="hybridMultilevel"/>
    <w:tmpl w:val="BAC49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63F1F"/>
    <w:multiLevelType w:val="hybridMultilevel"/>
    <w:tmpl w:val="AF5AB490"/>
    <w:lvl w:ilvl="0" w:tplc="EEA4ADA2">
      <w:numFmt w:val="bullet"/>
      <w:lvlText w:val="-"/>
      <w:lvlJc w:val="left"/>
      <w:pPr>
        <w:ind w:left="720" w:hanging="360"/>
      </w:pPr>
      <w:rPr>
        <w:rFonts w:ascii="Cambria" w:eastAsia="Times New Roman" w:hAnsi="Cambria" w:cs="Nirmala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7"/>
  </w:num>
  <w:num w:numId="5">
    <w:abstractNumId w:val="2"/>
  </w:num>
  <w:num w:numId="6">
    <w:abstractNumId w:val="0"/>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B7"/>
    <w:rsid w:val="000521D6"/>
    <w:rsid w:val="00057519"/>
    <w:rsid w:val="000C6BB7"/>
    <w:rsid w:val="000F305C"/>
    <w:rsid w:val="0010678F"/>
    <w:rsid w:val="00182740"/>
    <w:rsid w:val="0019293B"/>
    <w:rsid w:val="001A6CC5"/>
    <w:rsid w:val="0022219D"/>
    <w:rsid w:val="002638F6"/>
    <w:rsid w:val="00282E9A"/>
    <w:rsid w:val="0029623E"/>
    <w:rsid w:val="00310BAC"/>
    <w:rsid w:val="00321499"/>
    <w:rsid w:val="0032400B"/>
    <w:rsid w:val="003A2CCD"/>
    <w:rsid w:val="003B433E"/>
    <w:rsid w:val="003F448B"/>
    <w:rsid w:val="00407F82"/>
    <w:rsid w:val="004F431E"/>
    <w:rsid w:val="00507171"/>
    <w:rsid w:val="00511176"/>
    <w:rsid w:val="0054336B"/>
    <w:rsid w:val="005951B4"/>
    <w:rsid w:val="005E378F"/>
    <w:rsid w:val="00674BC7"/>
    <w:rsid w:val="0069199A"/>
    <w:rsid w:val="006F3F0D"/>
    <w:rsid w:val="00726E2A"/>
    <w:rsid w:val="007620E3"/>
    <w:rsid w:val="00781985"/>
    <w:rsid w:val="00842CF9"/>
    <w:rsid w:val="00895035"/>
    <w:rsid w:val="008D202D"/>
    <w:rsid w:val="008F6D17"/>
    <w:rsid w:val="009362C0"/>
    <w:rsid w:val="00987E2F"/>
    <w:rsid w:val="009C218A"/>
    <w:rsid w:val="009F6755"/>
    <w:rsid w:val="00BE6CEB"/>
    <w:rsid w:val="00C13AA4"/>
    <w:rsid w:val="00C2639E"/>
    <w:rsid w:val="00C6717D"/>
    <w:rsid w:val="00CA20C6"/>
    <w:rsid w:val="00CB4DC1"/>
    <w:rsid w:val="00D2152E"/>
    <w:rsid w:val="00D373D0"/>
    <w:rsid w:val="00D67856"/>
    <w:rsid w:val="00E14D59"/>
    <w:rsid w:val="00E37BB7"/>
    <w:rsid w:val="00E45184"/>
    <w:rsid w:val="00F042F2"/>
    <w:rsid w:val="00F21872"/>
    <w:rsid w:val="00F218C8"/>
    <w:rsid w:val="00F30ECC"/>
    <w:rsid w:val="00F5621C"/>
    <w:rsid w:val="00F9289F"/>
    <w:rsid w:val="00FA36BF"/>
    <w:rsid w:val="00FD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78DB5E"/>
  <w15:chartTrackingRefBased/>
  <w15:docId w15:val="{A1D7963B-A05A-4B83-9373-4D803FA9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B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1D6"/>
    <w:pPr>
      <w:tabs>
        <w:tab w:val="center" w:pos="4680"/>
        <w:tab w:val="right" w:pos="9360"/>
      </w:tabs>
    </w:pPr>
  </w:style>
  <w:style w:type="character" w:customStyle="1" w:styleId="HeaderChar">
    <w:name w:val="Header Char"/>
    <w:basedOn w:val="DefaultParagraphFont"/>
    <w:link w:val="Header"/>
    <w:uiPriority w:val="99"/>
    <w:rsid w:val="000521D6"/>
    <w:rPr>
      <w:rFonts w:ascii="Calibri" w:hAnsi="Calibri" w:cs="Calibri"/>
    </w:rPr>
  </w:style>
  <w:style w:type="paragraph" w:styleId="Footer">
    <w:name w:val="footer"/>
    <w:basedOn w:val="Normal"/>
    <w:link w:val="FooterChar"/>
    <w:uiPriority w:val="99"/>
    <w:unhideWhenUsed/>
    <w:rsid w:val="000521D6"/>
    <w:pPr>
      <w:tabs>
        <w:tab w:val="center" w:pos="4680"/>
        <w:tab w:val="right" w:pos="9360"/>
      </w:tabs>
    </w:pPr>
  </w:style>
  <w:style w:type="character" w:customStyle="1" w:styleId="FooterChar">
    <w:name w:val="Footer Char"/>
    <w:basedOn w:val="DefaultParagraphFont"/>
    <w:link w:val="Footer"/>
    <w:uiPriority w:val="99"/>
    <w:rsid w:val="000521D6"/>
    <w:rPr>
      <w:rFonts w:ascii="Calibri" w:hAnsi="Calibri" w:cs="Calibri"/>
    </w:rPr>
  </w:style>
  <w:style w:type="paragraph" w:styleId="BalloonText">
    <w:name w:val="Balloon Text"/>
    <w:basedOn w:val="Normal"/>
    <w:link w:val="BalloonTextChar"/>
    <w:uiPriority w:val="99"/>
    <w:semiHidden/>
    <w:unhideWhenUsed/>
    <w:rsid w:val="00052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1D6"/>
    <w:rPr>
      <w:rFonts w:ascii="Segoe UI" w:hAnsi="Segoe UI" w:cs="Segoe UI"/>
      <w:sz w:val="18"/>
      <w:szCs w:val="18"/>
    </w:rPr>
  </w:style>
  <w:style w:type="paragraph" w:styleId="FootnoteText">
    <w:name w:val="footnote text"/>
    <w:basedOn w:val="Normal"/>
    <w:link w:val="FootnoteTextChar"/>
    <w:uiPriority w:val="99"/>
    <w:semiHidden/>
    <w:unhideWhenUsed/>
    <w:rsid w:val="00310BAC"/>
    <w:rPr>
      <w:sz w:val="20"/>
      <w:szCs w:val="20"/>
    </w:rPr>
  </w:style>
  <w:style w:type="character" w:customStyle="1" w:styleId="FootnoteTextChar">
    <w:name w:val="Footnote Text Char"/>
    <w:basedOn w:val="DefaultParagraphFont"/>
    <w:link w:val="FootnoteText"/>
    <w:uiPriority w:val="99"/>
    <w:semiHidden/>
    <w:rsid w:val="00310BAC"/>
    <w:rPr>
      <w:rFonts w:ascii="Calibri" w:hAnsi="Calibri" w:cs="Calibri"/>
      <w:sz w:val="20"/>
      <w:szCs w:val="20"/>
    </w:rPr>
  </w:style>
  <w:style w:type="character" w:styleId="FootnoteReference">
    <w:name w:val="footnote reference"/>
    <w:basedOn w:val="DefaultParagraphFont"/>
    <w:uiPriority w:val="99"/>
    <w:semiHidden/>
    <w:unhideWhenUsed/>
    <w:rsid w:val="00310BAC"/>
    <w:rPr>
      <w:vertAlign w:val="superscript"/>
    </w:rPr>
  </w:style>
  <w:style w:type="character" w:customStyle="1" w:styleId="user-generated">
    <w:name w:val="user-generated"/>
    <w:rsid w:val="00182740"/>
  </w:style>
  <w:style w:type="character" w:customStyle="1" w:styleId="A7">
    <w:name w:val="A7"/>
    <w:uiPriority w:val="99"/>
    <w:rsid w:val="00CB4DC1"/>
    <w:rPr>
      <w:rFonts w:cs="Poppins Light"/>
      <w:i/>
      <w:iCs/>
      <w:color w:val="000000"/>
      <w:sz w:val="16"/>
      <w:szCs w:val="16"/>
    </w:rPr>
  </w:style>
  <w:style w:type="paragraph" w:styleId="ListParagraph">
    <w:name w:val="List Paragraph"/>
    <w:basedOn w:val="Normal"/>
    <w:uiPriority w:val="34"/>
    <w:qFormat/>
    <w:rsid w:val="002638F6"/>
    <w:pPr>
      <w:ind w:left="720"/>
      <w:contextualSpacing/>
    </w:pPr>
  </w:style>
  <w:style w:type="paragraph" w:styleId="EndnoteText">
    <w:name w:val="endnote text"/>
    <w:basedOn w:val="Normal"/>
    <w:link w:val="EndnoteTextChar"/>
    <w:uiPriority w:val="99"/>
    <w:semiHidden/>
    <w:unhideWhenUsed/>
    <w:rsid w:val="0022219D"/>
    <w:rPr>
      <w:sz w:val="20"/>
      <w:szCs w:val="20"/>
    </w:rPr>
  </w:style>
  <w:style w:type="character" w:customStyle="1" w:styleId="EndnoteTextChar">
    <w:name w:val="Endnote Text Char"/>
    <w:basedOn w:val="DefaultParagraphFont"/>
    <w:link w:val="EndnoteText"/>
    <w:uiPriority w:val="99"/>
    <w:semiHidden/>
    <w:rsid w:val="0022219D"/>
    <w:rPr>
      <w:rFonts w:ascii="Calibri" w:hAnsi="Calibri" w:cs="Calibri"/>
      <w:sz w:val="20"/>
      <w:szCs w:val="20"/>
    </w:rPr>
  </w:style>
  <w:style w:type="character" w:styleId="EndnoteReference">
    <w:name w:val="endnote reference"/>
    <w:basedOn w:val="DefaultParagraphFont"/>
    <w:uiPriority w:val="99"/>
    <w:semiHidden/>
    <w:unhideWhenUsed/>
    <w:rsid w:val="002221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79933">
      <w:bodyDiv w:val="1"/>
      <w:marLeft w:val="0"/>
      <w:marRight w:val="0"/>
      <w:marTop w:val="0"/>
      <w:marBottom w:val="0"/>
      <w:divBdr>
        <w:top w:val="none" w:sz="0" w:space="0" w:color="auto"/>
        <w:left w:val="none" w:sz="0" w:space="0" w:color="auto"/>
        <w:bottom w:val="none" w:sz="0" w:space="0" w:color="auto"/>
        <w:right w:val="none" w:sz="0" w:space="0" w:color="auto"/>
      </w:divBdr>
    </w:div>
    <w:div w:id="807480217">
      <w:bodyDiv w:val="1"/>
      <w:marLeft w:val="0"/>
      <w:marRight w:val="0"/>
      <w:marTop w:val="0"/>
      <w:marBottom w:val="0"/>
      <w:divBdr>
        <w:top w:val="none" w:sz="0" w:space="0" w:color="auto"/>
        <w:left w:val="none" w:sz="0" w:space="0" w:color="auto"/>
        <w:bottom w:val="none" w:sz="0" w:space="0" w:color="auto"/>
        <w:right w:val="none" w:sz="0" w:space="0" w:color="auto"/>
      </w:divBdr>
    </w:div>
    <w:div w:id="18390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9C214-1D5A-40A4-8A25-24866974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3513</Words>
  <Characters>20026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Sheehan</dc:creator>
  <cp:keywords/>
  <dc:description/>
  <cp:lastModifiedBy>Robert Sheehan</cp:lastModifiedBy>
  <cp:revision>10</cp:revision>
  <cp:lastPrinted>2019-01-10T18:52:00Z</cp:lastPrinted>
  <dcterms:created xsi:type="dcterms:W3CDTF">2019-01-07T22:16:00Z</dcterms:created>
  <dcterms:modified xsi:type="dcterms:W3CDTF">2019-01-10T20:43:00Z</dcterms:modified>
</cp:coreProperties>
</file>